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80" w:rsidRDefault="005A5689">
      <w:pPr>
        <w:spacing w:line="336" w:lineRule="auto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南京大学仙林校区动物房ALC蒸压轻质加气混凝土墙板招标采购要求</w:t>
      </w:r>
    </w:p>
    <w:p w:rsidR="00094F80" w:rsidRDefault="00094F80">
      <w:pPr>
        <w:spacing w:line="336" w:lineRule="auto"/>
        <w:jc w:val="center"/>
        <w:rPr>
          <w:rFonts w:ascii="仿宋" w:eastAsia="仿宋" w:hAnsi="仿宋"/>
          <w:b/>
          <w:sz w:val="30"/>
          <w:szCs w:val="30"/>
        </w:rPr>
      </w:pPr>
    </w:p>
    <w:p w:rsidR="00094F80" w:rsidRDefault="005A5689">
      <w:pPr>
        <w:pStyle w:val="ab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本次招标采购拟实现的功能和目标</w:t>
      </w:r>
    </w:p>
    <w:p w:rsidR="00094F80" w:rsidRDefault="005A5689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南京大学仙林校区动物房土建工程ALC蒸压轻质加气混凝土墙板</w:t>
      </w:r>
      <w:r>
        <w:rPr>
          <w:rFonts w:ascii="仿宋" w:eastAsia="仿宋" w:hAnsi="仿宋"/>
          <w:sz w:val="24"/>
          <w:szCs w:val="24"/>
        </w:rPr>
        <w:t>采购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094F80" w:rsidRDefault="005A5689">
      <w:pPr>
        <w:spacing w:line="33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二、产品清单</w:t>
      </w:r>
    </w:p>
    <w:tbl>
      <w:tblPr>
        <w:tblStyle w:val="a9"/>
        <w:tblW w:w="8535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2706"/>
        <w:gridCol w:w="1562"/>
        <w:gridCol w:w="1451"/>
        <w:gridCol w:w="1998"/>
      </w:tblGrid>
      <w:tr w:rsidR="00094F80">
        <w:trPr>
          <w:trHeight w:val="567"/>
          <w:jc w:val="center"/>
        </w:trPr>
        <w:tc>
          <w:tcPr>
            <w:tcW w:w="818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06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1562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451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998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094F80">
        <w:trPr>
          <w:trHeight w:val="567"/>
          <w:jc w:val="center"/>
        </w:trPr>
        <w:tc>
          <w:tcPr>
            <w:tcW w:w="818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ALC蒸压轻质加气混凝土墙板</w:t>
            </w:r>
          </w:p>
        </w:tc>
        <w:tc>
          <w:tcPr>
            <w:tcW w:w="1562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200mm</w:t>
            </w:r>
          </w:p>
        </w:tc>
        <w:tc>
          <w:tcPr>
            <w:tcW w:w="1451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486m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³</w:t>
            </w:r>
          </w:p>
        </w:tc>
        <w:tc>
          <w:tcPr>
            <w:tcW w:w="1998" w:type="dxa"/>
            <w:vAlign w:val="center"/>
          </w:tcPr>
          <w:p w:rsidR="00094F80" w:rsidRDefault="005A5689">
            <w:pPr>
              <w:pStyle w:val="ab"/>
              <w:spacing w:line="336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A\B区内隔墙（1-5层）</w:t>
            </w:r>
          </w:p>
        </w:tc>
      </w:tr>
    </w:tbl>
    <w:p w:rsidR="00094F80" w:rsidRDefault="00094F80">
      <w:pPr>
        <w:pStyle w:val="ab"/>
        <w:spacing w:line="336" w:lineRule="auto"/>
        <w:ind w:left="480" w:firstLineChars="0" w:firstLine="0"/>
        <w:rPr>
          <w:rFonts w:ascii="仿宋" w:eastAsia="仿宋" w:hAnsi="仿宋"/>
          <w:sz w:val="24"/>
        </w:rPr>
      </w:pPr>
    </w:p>
    <w:p w:rsidR="00094F80" w:rsidRDefault="005A5689">
      <w:pPr>
        <w:spacing w:line="336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三、产品需满足的功能和质量要求，包括性能、材料、结构、外观、安全或服务内容和标准等</w:t>
      </w:r>
    </w:p>
    <w:p w:rsidR="00094F80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1、</w:t>
      </w:r>
      <w:r>
        <w:rPr>
          <w:rFonts w:ascii="仿宋" w:eastAsia="仿宋" w:hAnsi="仿宋" w:hint="eastAsia"/>
          <w:sz w:val="24"/>
        </w:rPr>
        <w:t>ALC</w:t>
      </w:r>
      <w:r w:rsidR="005B0448">
        <w:rPr>
          <w:rFonts w:ascii="仿宋" w:eastAsia="仿宋" w:hAnsi="仿宋" w:hint="eastAsia"/>
          <w:sz w:val="24"/>
        </w:rPr>
        <w:t>蒸压轻质加气混凝土墙板</w:t>
      </w:r>
      <w:r>
        <w:rPr>
          <w:rFonts w:ascii="仿宋" w:eastAsia="仿宋" w:hAnsi="仿宋" w:hint="eastAsia"/>
          <w:sz w:val="24"/>
        </w:rPr>
        <w:t>质量符合《蒸压加气混凝土板》GB/T 15762-2020要求，并提供</w:t>
      </w:r>
      <w:r>
        <w:rPr>
          <w:rFonts w:ascii="仿宋" w:eastAsia="仿宋" w:hAnsi="仿宋"/>
          <w:sz w:val="24"/>
        </w:rPr>
        <w:t>CMA认证的检测机构出具的检测报告</w:t>
      </w:r>
      <w:r>
        <w:rPr>
          <w:rFonts w:ascii="仿宋" w:eastAsia="仿宋" w:hAnsi="仿宋" w:hint="eastAsia"/>
          <w:sz w:val="24"/>
        </w:rPr>
        <w:t>。</w:t>
      </w:r>
    </w:p>
    <w:p w:rsidR="00094F80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2、</w:t>
      </w:r>
      <w:r>
        <w:rPr>
          <w:rFonts w:ascii="仿宋" w:eastAsia="仿宋" w:hAnsi="仿宋" w:hint="eastAsia"/>
          <w:sz w:val="24"/>
        </w:rPr>
        <w:t>ALC板材质要求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</w:rPr>
        <w:t>以硅砂、水泥、石灰等为主原料，经过高压蒸汽养护而成的多气孔混凝土成型板材（内含经过防锈处理的钢筋增强）。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3、</w:t>
      </w:r>
      <w:r>
        <w:rPr>
          <w:rFonts w:ascii="仿宋" w:eastAsia="仿宋" w:hAnsi="仿宋" w:hint="eastAsia"/>
          <w:sz w:val="24"/>
        </w:rPr>
        <w:t>供货时应随</w:t>
      </w:r>
      <w:r w:rsidRPr="00CA3415">
        <w:rPr>
          <w:rFonts w:ascii="仿宋" w:eastAsia="仿宋" w:hAnsi="仿宋" w:hint="eastAsia"/>
          <w:sz w:val="24"/>
        </w:rPr>
        <w:t xml:space="preserve">车提供ALC蒸压轻质加气混凝土墙板出厂检验报告等质量证明材料。材料质量证明必须与实际到货预制ALC板等材料的批号一致且真实有效。 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4、ALC蒸压轻质加气混凝土墙板</w:t>
      </w:r>
      <w:r w:rsidRPr="00CA3415">
        <w:rPr>
          <w:rFonts w:ascii="仿宋" w:eastAsia="仿宋" w:hAnsi="仿宋"/>
          <w:sz w:val="24"/>
        </w:rPr>
        <w:t>规格尺寸及厚度：</w:t>
      </w:r>
      <w:r w:rsidRPr="00CA3415">
        <w:rPr>
          <w:rFonts w:ascii="仿宋" w:eastAsia="仿宋" w:hAnsi="仿宋" w:hint="eastAsia"/>
          <w:sz w:val="24"/>
        </w:rPr>
        <w:t>L(根据现场层高)╳板宽B600mm╳板厚200mm</w:t>
      </w:r>
      <w:r w:rsidRPr="00CA3415">
        <w:rPr>
          <w:rFonts w:ascii="仿宋" w:eastAsia="仿宋" w:hAnsi="仿宋"/>
          <w:sz w:val="24"/>
        </w:rPr>
        <w:t>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 xml:space="preserve"> </w:t>
      </w:r>
      <w:r w:rsidRPr="00CA3415">
        <w:rPr>
          <w:rFonts w:ascii="仿宋" w:eastAsia="仿宋" w:hAnsi="仿宋" w:hint="eastAsia"/>
          <w:noProof/>
          <w:sz w:val="24"/>
        </w:rPr>
        <w:drawing>
          <wp:inline distT="0" distB="0" distL="0" distR="0" wp14:anchorId="637FADDC" wp14:editId="343DC403">
            <wp:extent cx="3997325" cy="1750060"/>
            <wp:effectExtent l="0" t="0" r="3175" b="2540"/>
            <wp:docPr id="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6397" cy="175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5、尺寸偏差（单位：mm）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长度：±4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宽度：-4~0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厚度：-3~+1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表面平整：≤3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lastRenderedPageBreak/>
        <w:t>6、外观质量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（1）</w:t>
      </w:r>
      <w:r w:rsidRPr="00CA3415">
        <w:rPr>
          <w:rFonts w:ascii="仿宋" w:eastAsia="仿宋" w:hAnsi="仿宋"/>
          <w:sz w:val="24"/>
        </w:rPr>
        <w:t>不允许出现大面上平行于板宽的裂缝（横向裂缝）；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（2）不允许出现</w:t>
      </w:r>
      <w:r w:rsidRPr="00CA3415">
        <w:rPr>
          <w:rFonts w:ascii="仿宋" w:eastAsia="仿宋" w:hAnsi="仿宋"/>
          <w:sz w:val="24"/>
        </w:rPr>
        <w:t>大面上平行于板长的裂缝（纵向裂缝）；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（3）不允许出现</w:t>
      </w:r>
      <w:r w:rsidRPr="00CA3415">
        <w:rPr>
          <w:rFonts w:ascii="仿宋" w:eastAsia="仿宋" w:hAnsi="仿宋"/>
          <w:sz w:val="24"/>
        </w:rPr>
        <w:t>大面凹陷；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（4）</w:t>
      </w:r>
      <w:r w:rsidRPr="00CA3415">
        <w:rPr>
          <w:rFonts w:ascii="仿宋" w:eastAsia="仿宋" w:hAnsi="仿宋"/>
          <w:sz w:val="24"/>
        </w:rPr>
        <w:t>无直径大于8mm，深大于3mm的气泡；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（5）</w:t>
      </w:r>
      <w:r w:rsidRPr="00CA3415">
        <w:rPr>
          <w:rFonts w:ascii="仿宋" w:eastAsia="仿宋" w:hAnsi="仿宋"/>
          <w:sz w:val="24"/>
        </w:rPr>
        <w:t>外墙板、</w:t>
      </w:r>
      <w:r w:rsidRPr="00CA3415">
        <w:rPr>
          <w:rFonts w:ascii="仿宋" w:eastAsia="仿宋" w:hAnsi="仿宋" w:hint="eastAsia"/>
          <w:sz w:val="24"/>
        </w:rPr>
        <w:t>隔</w:t>
      </w:r>
      <w:r w:rsidRPr="00CA3415">
        <w:rPr>
          <w:rFonts w:ascii="仿宋" w:eastAsia="仿宋" w:hAnsi="仿宋"/>
          <w:sz w:val="24"/>
        </w:rPr>
        <w:t>墙板的</w:t>
      </w:r>
      <w:r w:rsidRPr="00CA3415">
        <w:rPr>
          <w:rFonts w:ascii="仿宋" w:eastAsia="仿宋" w:hAnsi="仿宋" w:hint="eastAsia"/>
          <w:sz w:val="24"/>
        </w:rPr>
        <w:t>掉角</w:t>
      </w:r>
      <w:r w:rsidRPr="00CA3415">
        <w:rPr>
          <w:rFonts w:ascii="仿宋" w:eastAsia="仿宋" w:hAnsi="仿宋"/>
          <w:sz w:val="24"/>
        </w:rPr>
        <w:t>每</w:t>
      </w:r>
      <w:r w:rsidRPr="00CA3415">
        <w:rPr>
          <w:rFonts w:ascii="仿宋" w:eastAsia="仿宋" w:hAnsi="仿宋" w:hint="eastAsia"/>
          <w:sz w:val="24"/>
        </w:rPr>
        <w:t>块板</w:t>
      </w:r>
      <w:r w:rsidRPr="00CA3415">
        <w:rPr>
          <w:rFonts w:ascii="仿宋" w:eastAsia="仿宋" w:hAnsi="仿宋"/>
          <w:sz w:val="24"/>
        </w:rPr>
        <w:t>不多于</w:t>
      </w:r>
      <w:r w:rsidRPr="00CA3415">
        <w:rPr>
          <w:rFonts w:ascii="仿宋" w:eastAsia="仿宋" w:hAnsi="仿宋" w:hint="eastAsia"/>
          <w:sz w:val="24"/>
        </w:rPr>
        <w:t>1</w:t>
      </w:r>
      <w:r w:rsidRPr="00CA3415">
        <w:rPr>
          <w:rFonts w:ascii="仿宋" w:eastAsia="仿宋" w:hAnsi="仿宋"/>
          <w:sz w:val="24"/>
        </w:rPr>
        <w:t>处；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（6）</w:t>
      </w:r>
      <w:r w:rsidRPr="00CA3415">
        <w:rPr>
          <w:rFonts w:ascii="仿宋" w:eastAsia="仿宋" w:hAnsi="仿宋"/>
          <w:sz w:val="24"/>
        </w:rPr>
        <w:t>侧面损伤或缺棱</w:t>
      </w:r>
      <w:r w:rsidRPr="00CA3415">
        <w:rPr>
          <w:rFonts w:ascii="仿宋" w:eastAsia="仿宋" w:hAnsi="仿宋" w:hint="eastAsia"/>
          <w:sz w:val="24"/>
        </w:rPr>
        <w:t>每侧</w:t>
      </w:r>
      <w:r w:rsidRPr="00CA3415">
        <w:rPr>
          <w:rFonts w:ascii="仿宋" w:eastAsia="仿宋" w:hAnsi="仿宋"/>
          <w:sz w:val="24"/>
        </w:rPr>
        <w:t>不多于</w:t>
      </w:r>
      <w:r w:rsidRPr="00CA3415">
        <w:rPr>
          <w:rFonts w:ascii="仿宋" w:eastAsia="仿宋" w:hAnsi="仿宋" w:hint="eastAsia"/>
          <w:sz w:val="24"/>
        </w:rPr>
        <w:t>1</w:t>
      </w:r>
      <w:r w:rsidRPr="00CA3415">
        <w:rPr>
          <w:rFonts w:ascii="仿宋" w:eastAsia="仿宋" w:hAnsi="仿宋"/>
          <w:sz w:val="24"/>
        </w:rPr>
        <w:t>处。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7、性能要求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抗压强度MPa≧3.5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干导热系数〔W/（m·k）〕≤0.16（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干密度㎏/m≤625</w:t>
      </w:r>
    </w:p>
    <w:p w:rsidR="00094F80" w:rsidRPr="00CA3415" w:rsidRDefault="00094F80">
      <w:pPr>
        <w:spacing w:line="336" w:lineRule="auto"/>
        <w:rPr>
          <w:rFonts w:ascii="仿宋" w:eastAsia="仿宋" w:hAnsi="仿宋"/>
          <w:sz w:val="24"/>
        </w:rPr>
      </w:pPr>
    </w:p>
    <w:p w:rsidR="00094F80" w:rsidRPr="00CA3415" w:rsidRDefault="005A5689">
      <w:pPr>
        <w:spacing w:line="336" w:lineRule="auto"/>
        <w:rPr>
          <w:rFonts w:ascii="仿宋" w:eastAsia="仿宋" w:hAnsi="仿宋"/>
          <w:b/>
          <w:sz w:val="24"/>
        </w:rPr>
      </w:pPr>
      <w:r w:rsidRPr="00CA3415">
        <w:rPr>
          <w:rFonts w:ascii="仿宋" w:eastAsia="仿宋" w:hAnsi="仿宋" w:hint="eastAsia"/>
          <w:b/>
          <w:sz w:val="24"/>
        </w:rPr>
        <w:t>四、产品需执行的国家相关标准、行业标准、地方标准或者其他标准、规范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 xml:space="preserve">《蒸压加气混凝土板》                                </w:t>
      </w:r>
      <w:r w:rsidRPr="00CA3415">
        <w:rPr>
          <w:rFonts w:ascii="仿宋" w:eastAsia="仿宋" w:hAnsi="仿宋"/>
          <w:sz w:val="24"/>
        </w:rPr>
        <w:t>GB/T 15762-2020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 xml:space="preserve">《蒸压加气混凝土砌块》                              </w:t>
      </w:r>
      <w:r w:rsidRPr="00CA3415">
        <w:rPr>
          <w:rFonts w:ascii="仿宋" w:eastAsia="仿宋" w:hAnsi="仿宋"/>
          <w:sz w:val="24"/>
        </w:rPr>
        <w:t xml:space="preserve">GB/T </w:t>
      </w:r>
      <w:r w:rsidRPr="00CA3415">
        <w:rPr>
          <w:rFonts w:ascii="仿宋" w:eastAsia="仿宋" w:hAnsi="仿宋" w:hint="eastAsia"/>
          <w:sz w:val="24"/>
        </w:rPr>
        <w:t>11968</w:t>
      </w:r>
      <w:r w:rsidRPr="00CA3415">
        <w:rPr>
          <w:rFonts w:ascii="仿宋" w:eastAsia="仿宋" w:hAnsi="仿宋"/>
          <w:sz w:val="24"/>
        </w:rPr>
        <w:t>-2020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《蒸压加气混凝土应用技术规程》                      JGJT17-2008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上述规范及技术条件并非全部，未列入而又相关的仍应采用。如有停用或废止的，应以相应的最新版本为准。</w:t>
      </w:r>
    </w:p>
    <w:p w:rsidR="00094F80" w:rsidRPr="00CA3415" w:rsidRDefault="00094F80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</w:p>
    <w:p w:rsidR="00094F80" w:rsidRPr="00CA3415" w:rsidRDefault="005A5689">
      <w:pPr>
        <w:spacing w:line="336" w:lineRule="auto"/>
        <w:rPr>
          <w:rFonts w:ascii="仿宋" w:eastAsia="仿宋" w:hAnsi="仿宋"/>
          <w:b/>
          <w:sz w:val="24"/>
        </w:rPr>
      </w:pPr>
      <w:r w:rsidRPr="00CA3415">
        <w:rPr>
          <w:rFonts w:ascii="仿宋" w:eastAsia="仿宋" w:hAnsi="仿宋" w:hint="eastAsia"/>
          <w:b/>
          <w:sz w:val="24"/>
        </w:rPr>
        <w:t>五、商务要求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/>
          <w:sz w:val="24"/>
        </w:rPr>
        <w:t>1、</w:t>
      </w:r>
      <w:r w:rsidRPr="00CA3415">
        <w:rPr>
          <w:rFonts w:ascii="仿宋" w:eastAsia="仿宋" w:hAnsi="仿宋" w:hint="eastAsia"/>
          <w:sz w:val="24"/>
        </w:rPr>
        <w:t>★</w:t>
      </w:r>
      <w:r w:rsidRPr="00CA3415">
        <w:rPr>
          <w:rFonts w:ascii="仿宋" w:eastAsia="仿宋" w:hAnsi="仿宋"/>
          <w:sz w:val="24"/>
        </w:rPr>
        <w:t>质保期：</w:t>
      </w:r>
      <w:r w:rsidRPr="00CA3415">
        <w:rPr>
          <w:rFonts w:ascii="仿宋" w:eastAsia="仿宋" w:hAnsi="仿宋" w:hint="eastAsia"/>
          <w:sz w:val="24"/>
        </w:rPr>
        <w:t>不低于</w:t>
      </w:r>
      <w:r w:rsidRPr="00CA3415">
        <w:rPr>
          <w:rFonts w:ascii="仿宋" w:eastAsia="仿宋" w:hAnsi="仿宋"/>
          <w:sz w:val="24"/>
        </w:rPr>
        <w:t>2年</w:t>
      </w:r>
      <w:r w:rsidRPr="00CA3415">
        <w:rPr>
          <w:rFonts w:ascii="仿宋" w:eastAsia="仿宋" w:hAnsi="仿宋" w:hint="eastAsia"/>
          <w:sz w:val="24"/>
        </w:rPr>
        <w:t>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/>
          <w:sz w:val="24"/>
        </w:rPr>
        <w:t>2、</w:t>
      </w:r>
      <w:r w:rsidRPr="00CA3415">
        <w:rPr>
          <w:rFonts w:ascii="仿宋" w:eastAsia="仿宋" w:hAnsi="仿宋" w:hint="eastAsia"/>
          <w:sz w:val="24"/>
        </w:rPr>
        <w:t>★</w:t>
      </w:r>
      <w:r w:rsidRPr="00CA3415">
        <w:rPr>
          <w:rFonts w:ascii="仿宋" w:eastAsia="仿宋" w:hAnsi="仿宋"/>
          <w:sz w:val="24"/>
        </w:rPr>
        <w:t>交货时间：</w:t>
      </w:r>
      <w:r w:rsidRPr="00CA3415">
        <w:rPr>
          <w:rFonts w:ascii="仿宋" w:eastAsia="仿宋" w:hAnsi="仿宋" w:hint="eastAsia"/>
          <w:sz w:val="24"/>
        </w:rPr>
        <w:t>20</w:t>
      </w:r>
      <w:r w:rsidRPr="00CA3415">
        <w:rPr>
          <w:rFonts w:ascii="仿宋" w:eastAsia="仿宋" w:hAnsi="仿宋"/>
          <w:sz w:val="24"/>
        </w:rPr>
        <w:t>天</w:t>
      </w:r>
      <w:r w:rsidRPr="00CA3415">
        <w:rPr>
          <w:rFonts w:ascii="仿宋" w:eastAsia="仿宋" w:hAnsi="仿宋" w:hint="eastAsia"/>
          <w:sz w:val="24"/>
        </w:rPr>
        <w:t>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/>
          <w:sz w:val="24"/>
        </w:rPr>
        <w:t>3、</w:t>
      </w:r>
      <w:r w:rsidRPr="00CA3415">
        <w:rPr>
          <w:rFonts w:ascii="仿宋" w:eastAsia="仿宋" w:hAnsi="仿宋" w:hint="eastAsia"/>
          <w:sz w:val="24"/>
        </w:rPr>
        <w:t>★</w:t>
      </w:r>
      <w:r w:rsidRPr="00CA3415">
        <w:rPr>
          <w:rFonts w:ascii="仿宋" w:eastAsia="仿宋" w:hAnsi="仿宋"/>
          <w:sz w:val="24"/>
        </w:rPr>
        <w:t>交货地点：</w:t>
      </w:r>
      <w:r w:rsidRPr="00CA3415">
        <w:rPr>
          <w:rFonts w:ascii="仿宋" w:eastAsia="仿宋" w:hAnsi="仿宋" w:hint="eastAsia"/>
          <w:sz w:val="24"/>
          <w:szCs w:val="24"/>
        </w:rPr>
        <w:t>南京大学仙林校区动物房施工现场车辆能够到达的指定地点。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/>
          <w:sz w:val="24"/>
        </w:rPr>
        <w:t>4、售后服务响应要求：</w:t>
      </w:r>
      <w:r w:rsidRPr="00CA3415">
        <w:rPr>
          <w:rFonts w:ascii="仿宋" w:eastAsia="仿宋" w:hAnsi="仿宋" w:hint="eastAsia"/>
          <w:sz w:val="24"/>
        </w:rPr>
        <w:t>在质量保证期内，乙方实行</w:t>
      </w:r>
      <w:r w:rsidRPr="00CA3415">
        <w:rPr>
          <w:rFonts w:ascii="仿宋" w:eastAsia="仿宋" w:hAnsi="仿宋"/>
          <w:sz w:val="24"/>
        </w:rPr>
        <w:t>24小时售后服务到位制度，即接到用户求助电话后4小时内提供解决方案。需要现场排除故障的，24小时内到达现场，提供服务</w:t>
      </w:r>
      <w:r w:rsidRPr="00CA3415">
        <w:rPr>
          <w:rFonts w:ascii="仿宋" w:eastAsia="仿宋" w:hAnsi="仿宋" w:hint="eastAsia"/>
          <w:sz w:val="24"/>
        </w:rPr>
        <w:t>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/>
          <w:sz w:val="24"/>
        </w:rPr>
        <w:t>5、培训要求：免费</w:t>
      </w:r>
      <w:r w:rsidRPr="00CA3415">
        <w:rPr>
          <w:rFonts w:ascii="仿宋" w:eastAsia="仿宋" w:hAnsi="仿宋" w:hint="eastAsia"/>
          <w:sz w:val="24"/>
        </w:rPr>
        <w:t>安装指导</w:t>
      </w:r>
      <w:r w:rsidRPr="00CA3415">
        <w:rPr>
          <w:rFonts w:ascii="仿宋" w:eastAsia="仿宋" w:hAnsi="仿宋"/>
          <w:sz w:val="24"/>
        </w:rPr>
        <w:t>培训</w:t>
      </w:r>
      <w:r w:rsidRPr="00CA3415">
        <w:rPr>
          <w:rFonts w:ascii="仿宋" w:eastAsia="仿宋" w:hAnsi="仿宋" w:hint="eastAsia"/>
          <w:sz w:val="24"/>
        </w:rPr>
        <w:t>。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/>
          <w:sz w:val="24"/>
        </w:rPr>
        <w:t>6、</w:t>
      </w:r>
      <w:r w:rsidRPr="00CA3415">
        <w:rPr>
          <w:rFonts w:ascii="仿宋" w:eastAsia="仿宋" w:hAnsi="仿宋" w:hint="eastAsia"/>
          <w:sz w:val="24"/>
        </w:rPr>
        <w:t>★</w:t>
      </w:r>
      <w:r w:rsidRPr="00CA3415">
        <w:rPr>
          <w:rFonts w:ascii="仿宋" w:eastAsia="仿宋" w:hAnsi="仿宋"/>
          <w:sz w:val="24"/>
        </w:rPr>
        <w:t>付款方式：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bookmarkStart w:id="0" w:name="_GoBack"/>
      <w:bookmarkEnd w:id="0"/>
      <w:r w:rsidRPr="00CA3415">
        <w:rPr>
          <w:rFonts w:ascii="仿宋" w:eastAsia="仿宋" w:hAnsi="仿宋" w:hint="eastAsia"/>
          <w:sz w:val="24"/>
        </w:rPr>
        <w:t>全部货物供货完成，经双方联合验收合格，卖方按学校规定办理相关请款手续后，买方付至实际总货款的100%。</w:t>
      </w:r>
    </w:p>
    <w:p w:rsidR="00094F80" w:rsidRPr="00CA3415" w:rsidRDefault="00094F80">
      <w:pPr>
        <w:spacing w:line="336" w:lineRule="auto"/>
        <w:rPr>
          <w:rFonts w:ascii="仿宋" w:eastAsia="仿宋" w:hAnsi="仿宋"/>
          <w:sz w:val="24"/>
        </w:rPr>
      </w:pPr>
    </w:p>
    <w:p w:rsidR="00094F80" w:rsidRPr="00CA3415" w:rsidRDefault="005A5689">
      <w:pPr>
        <w:spacing w:line="336" w:lineRule="auto"/>
        <w:rPr>
          <w:rFonts w:ascii="仿宋" w:eastAsia="仿宋" w:hAnsi="仿宋"/>
          <w:b/>
          <w:sz w:val="24"/>
        </w:rPr>
      </w:pPr>
      <w:r w:rsidRPr="00CA3415">
        <w:rPr>
          <w:rFonts w:ascii="仿宋" w:eastAsia="仿宋" w:hAnsi="仿宋" w:hint="eastAsia"/>
          <w:b/>
          <w:sz w:val="24"/>
        </w:rPr>
        <w:t>六、履约验收方案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lastRenderedPageBreak/>
        <w:t>1、</w:t>
      </w:r>
      <w:r w:rsidRPr="00CA3415">
        <w:rPr>
          <w:rFonts w:ascii="仿宋" w:eastAsia="仿宋" w:hAnsi="仿宋"/>
          <w:sz w:val="24"/>
        </w:rPr>
        <w:t>产品</w:t>
      </w:r>
      <w:r w:rsidRPr="00CA3415">
        <w:rPr>
          <w:rFonts w:ascii="仿宋" w:eastAsia="仿宋" w:hAnsi="仿宋" w:hint="eastAsia"/>
          <w:sz w:val="24"/>
        </w:rPr>
        <w:t>及安装</w:t>
      </w:r>
      <w:r w:rsidRPr="00CA3415">
        <w:rPr>
          <w:rFonts w:ascii="仿宋" w:eastAsia="仿宋" w:hAnsi="仿宋"/>
          <w:sz w:val="24"/>
        </w:rPr>
        <w:t>对应的国家和行业标准；</w:t>
      </w:r>
    </w:p>
    <w:p w:rsidR="00094F80" w:rsidRPr="00CA3415" w:rsidRDefault="005A5689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  <w:r w:rsidRPr="00CA3415">
        <w:rPr>
          <w:rFonts w:ascii="仿宋" w:eastAsia="仿宋" w:hAnsi="仿宋" w:hint="eastAsia"/>
          <w:sz w:val="24"/>
        </w:rPr>
        <w:t>2、</w:t>
      </w:r>
      <w:r w:rsidRPr="00CA3415">
        <w:rPr>
          <w:rFonts w:ascii="仿宋" w:eastAsia="仿宋" w:hAnsi="仿宋"/>
          <w:sz w:val="24"/>
        </w:rPr>
        <w:t>招标文件的要求和投标文件的承诺。</w:t>
      </w:r>
    </w:p>
    <w:p w:rsidR="00094F80" w:rsidRPr="00CA3415" w:rsidRDefault="00094F80">
      <w:pPr>
        <w:spacing w:line="336" w:lineRule="auto"/>
        <w:ind w:firstLineChars="200" w:firstLine="480"/>
        <w:rPr>
          <w:rFonts w:ascii="仿宋" w:eastAsia="仿宋" w:hAnsi="仿宋"/>
          <w:sz w:val="24"/>
        </w:rPr>
      </w:pPr>
    </w:p>
    <w:p w:rsidR="00094F80" w:rsidRDefault="005A5689">
      <w:pPr>
        <w:spacing w:line="336" w:lineRule="auto"/>
        <w:rPr>
          <w:rFonts w:ascii="仿宋" w:eastAsia="仿宋" w:hAnsi="仿宋"/>
          <w:b/>
          <w:sz w:val="24"/>
        </w:rPr>
      </w:pPr>
      <w:r w:rsidRPr="00CA3415">
        <w:rPr>
          <w:rFonts w:ascii="仿宋" w:eastAsia="仿宋" w:hAnsi="仿宋" w:hint="eastAsia"/>
          <w:b/>
          <w:sz w:val="24"/>
        </w:rPr>
        <w:t>七、其他</w:t>
      </w:r>
    </w:p>
    <w:p w:rsidR="00B12A15" w:rsidRDefault="00B12A15">
      <w:pPr>
        <w:spacing w:line="336" w:lineRule="auto"/>
        <w:rPr>
          <w:rFonts w:ascii="仿宋" w:eastAsia="仿宋" w:hAnsi="仿宋"/>
          <w:b/>
          <w:sz w:val="24"/>
        </w:rPr>
      </w:pPr>
    </w:p>
    <w:p w:rsidR="00B12A15" w:rsidRPr="00CA3415" w:rsidRDefault="00B12A15">
      <w:pPr>
        <w:spacing w:line="336" w:lineRule="auto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标注“</w:t>
      </w:r>
      <w:r w:rsidRPr="00CA3415">
        <w:rPr>
          <w:rFonts w:ascii="仿宋" w:eastAsia="仿宋" w:hAnsi="仿宋" w:hint="eastAsia"/>
          <w:sz w:val="24"/>
        </w:rPr>
        <w:t>★</w:t>
      </w:r>
      <w:r>
        <w:rPr>
          <w:rFonts w:ascii="仿宋" w:eastAsia="仿宋" w:hAnsi="仿宋" w:hint="eastAsia"/>
          <w:b/>
          <w:sz w:val="24"/>
        </w:rPr>
        <w:t>”的要求为必须满足的要求</w:t>
      </w:r>
    </w:p>
    <w:sectPr w:rsidR="00B12A15" w:rsidRPr="00CA3415">
      <w:pgSz w:w="11906" w:h="16838"/>
      <w:pgMar w:top="1418" w:right="1312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6BD" w:rsidRDefault="000366BD" w:rsidP="00CA3415">
      <w:r>
        <w:separator/>
      </w:r>
    </w:p>
  </w:endnote>
  <w:endnote w:type="continuationSeparator" w:id="0">
    <w:p w:rsidR="000366BD" w:rsidRDefault="000366BD" w:rsidP="00CA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6BD" w:rsidRDefault="000366BD" w:rsidP="00CA3415">
      <w:r>
        <w:separator/>
      </w:r>
    </w:p>
  </w:footnote>
  <w:footnote w:type="continuationSeparator" w:id="0">
    <w:p w:rsidR="000366BD" w:rsidRDefault="000366BD" w:rsidP="00CA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jAzMjkxMDgxYWFiOTI4NTY4MGYzMzVmZDQ2ZjIifQ=="/>
  </w:docVars>
  <w:rsids>
    <w:rsidRoot w:val="00051DBB"/>
    <w:rsid w:val="00007DB2"/>
    <w:rsid w:val="00021FAE"/>
    <w:rsid w:val="000366BD"/>
    <w:rsid w:val="0004689F"/>
    <w:rsid w:val="00051DBB"/>
    <w:rsid w:val="00056198"/>
    <w:rsid w:val="00094F80"/>
    <w:rsid w:val="000C696B"/>
    <w:rsid w:val="00104882"/>
    <w:rsid w:val="001267BD"/>
    <w:rsid w:val="001A745F"/>
    <w:rsid w:val="001B66F4"/>
    <w:rsid w:val="001D3EF4"/>
    <w:rsid w:val="00205FEE"/>
    <w:rsid w:val="002078C6"/>
    <w:rsid w:val="00211850"/>
    <w:rsid w:val="0028160D"/>
    <w:rsid w:val="0029504A"/>
    <w:rsid w:val="002A27D8"/>
    <w:rsid w:val="002B22A0"/>
    <w:rsid w:val="002B7473"/>
    <w:rsid w:val="002C6D97"/>
    <w:rsid w:val="002E753B"/>
    <w:rsid w:val="002F4D73"/>
    <w:rsid w:val="003004FA"/>
    <w:rsid w:val="00321B46"/>
    <w:rsid w:val="00382F7D"/>
    <w:rsid w:val="00386E67"/>
    <w:rsid w:val="00394643"/>
    <w:rsid w:val="003A5A64"/>
    <w:rsid w:val="003A6094"/>
    <w:rsid w:val="003B2E57"/>
    <w:rsid w:val="003C01B8"/>
    <w:rsid w:val="003E2584"/>
    <w:rsid w:val="00400E4A"/>
    <w:rsid w:val="004333D5"/>
    <w:rsid w:val="00436A62"/>
    <w:rsid w:val="00446FDB"/>
    <w:rsid w:val="00461D44"/>
    <w:rsid w:val="00490C4D"/>
    <w:rsid w:val="004A52B0"/>
    <w:rsid w:val="004C0204"/>
    <w:rsid w:val="004D043F"/>
    <w:rsid w:val="004F1EF9"/>
    <w:rsid w:val="00526D38"/>
    <w:rsid w:val="00530192"/>
    <w:rsid w:val="00574337"/>
    <w:rsid w:val="0058581F"/>
    <w:rsid w:val="005A5689"/>
    <w:rsid w:val="005B0448"/>
    <w:rsid w:val="005B13BB"/>
    <w:rsid w:val="005B3F34"/>
    <w:rsid w:val="005C267F"/>
    <w:rsid w:val="005E5A16"/>
    <w:rsid w:val="0060634F"/>
    <w:rsid w:val="00612886"/>
    <w:rsid w:val="00626656"/>
    <w:rsid w:val="00630F4A"/>
    <w:rsid w:val="00655DA5"/>
    <w:rsid w:val="006563C5"/>
    <w:rsid w:val="0068610A"/>
    <w:rsid w:val="00705C08"/>
    <w:rsid w:val="00793A31"/>
    <w:rsid w:val="007A13D6"/>
    <w:rsid w:val="00831F2E"/>
    <w:rsid w:val="00835D8C"/>
    <w:rsid w:val="00836DBC"/>
    <w:rsid w:val="0088070A"/>
    <w:rsid w:val="00884690"/>
    <w:rsid w:val="008A1A65"/>
    <w:rsid w:val="008A54FF"/>
    <w:rsid w:val="008D315E"/>
    <w:rsid w:val="008F11AC"/>
    <w:rsid w:val="00937CCD"/>
    <w:rsid w:val="00961D14"/>
    <w:rsid w:val="0098277D"/>
    <w:rsid w:val="009E515D"/>
    <w:rsid w:val="00A559F8"/>
    <w:rsid w:val="00A64937"/>
    <w:rsid w:val="00A65BC6"/>
    <w:rsid w:val="00AC61E2"/>
    <w:rsid w:val="00B12A15"/>
    <w:rsid w:val="00B55B37"/>
    <w:rsid w:val="00B718EB"/>
    <w:rsid w:val="00B74958"/>
    <w:rsid w:val="00B80714"/>
    <w:rsid w:val="00BB2EB5"/>
    <w:rsid w:val="00BB39EB"/>
    <w:rsid w:val="00BC25AE"/>
    <w:rsid w:val="00BC3C5A"/>
    <w:rsid w:val="00BC7610"/>
    <w:rsid w:val="00C20EFC"/>
    <w:rsid w:val="00C42231"/>
    <w:rsid w:val="00C44E2A"/>
    <w:rsid w:val="00C56B53"/>
    <w:rsid w:val="00C84DF4"/>
    <w:rsid w:val="00CA3415"/>
    <w:rsid w:val="00CA457F"/>
    <w:rsid w:val="00CD53E8"/>
    <w:rsid w:val="00CF0753"/>
    <w:rsid w:val="00D14051"/>
    <w:rsid w:val="00D317BB"/>
    <w:rsid w:val="00D3419A"/>
    <w:rsid w:val="00DD7CDD"/>
    <w:rsid w:val="00E2158D"/>
    <w:rsid w:val="00E37C7C"/>
    <w:rsid w:val="00E521B6"/>
    <w:rsid w:val="00EE0B7D"/>
    <w:rsid w:val="00F0685B"/>
    <w:rsid w:val="00F41D20"/>
    <w:rsid w:val="00F8125E"/>
    <w:rsid w:val="00FA6BBF"/>
    <w:rsid w:val="00FC6D4E"/>
    <w:rsid w:val="00FD7995"/>
    <w:rsid w:val="00FF36B6"/>
    <w:rsid w:val="0E7E4932"/>
    <w:rsid w:val="13200A2C"/>
    <w:rsid w:val="14E95BD7"/>
    <w:rsid w:val="2A1C6995"/>
    <w:rsid w:val="47AC3C31"/>
    <w:rsid w:val="66BB5742"/>
    <w:rsid w:val="6AA63D57"/>
    <w:rsid w:val="735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09FDC0-3A77-4AD6-9448-994CDE04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200"/>
      <w:jc w:val="left"/>
      <w:outlineLvl w:val="1"/>
    </w:pPr>
    <w:rPr>
      <w:rFonts w:asciiTheme="majorHAnsi" w:eastAsia="黑体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hAnsi="Courier New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</dc:creator>
  <cp:lastModifiedBy>Barbara</cp:lastModifiedBy>
  <cp:revision>37</cp:revision>
  <dcterms:created xsi:type="dcterms:W3CDTF">2022-06-29T10:19:00Z</dcterms:created>
  <dcterms:modified xsi:type="dcterms:W3CDTF">2022-07-16T03:43:00Z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14C8CBB8822940169B737B6ADC33AE4C</vt:lpwstr>
  </property>
</Properties>
</file>