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36"/>
          <w:highlight w:val="none"/>
        </w:rPr>
      </w:pPr>
      <w:bookmarkStart w:id="2" w:name="_GoBack"/>
      <w:r>
        <w:rPr>
          <w:rFonts w:hint="eastAsia"/>
          <w:b/>
          <w:sz w:val="36"/>
          <w:highlight w:val="none"/>
          <w:u w:val="single"/>
        </w:rPr>
        <w:t>仙林校区大数据与人工智能科研楼和军民融合研发中心实验室废水处理系统</w:t>
      </w:r>
      <w:r>
        <w:rPr>
          <w:rFonts w:hint="eastAsia"/>
          <w:b/>
          <w:sz w:val="36"/>
          <w:highlight w:val="none"/>
        </w:rPr>
        <w:t>招标采购要求</w:t>
      </w:r>
    </w:p>
    <w:p>
      <w:pPr>
        <w:pStyle w:val="2"/>
        <w:snapToGrid w:val="0"/>
        <w:rPr>
          <w:highlight w:val="none"/>
        </w:rPr>
      </w:pPr>
    </w:p>
    <w:p>
      <w:pPr>
        <w:pStyle w:val="16"/>
        <w:numPr>
          <w:ilvl w:val="0"/>
          <w:numId w:val="2"/>
        </w:numPr>
        <w:snapToGrid w:val="0"/>
        <w:ind w:firstLineChars="0"/>
        <w:rPr>
          <w:b/>
          <w:highlight w:val="none"/>
        </w:rPr>
      </w:pPr>
      <w:r>
        <w:rPr>
          <w:rFonts w:hint="eastAsia"/>
          <w:b/>
          <w:highlight w:val="none"/>
        </w:rPr>
        <w:t>本次招标采购拟实现的功能和目标</w:t>
      </w:r>
    </w:p>
    <w:p>
      <w:pPr>
        <w:snapToGrid w:val="0"/>
        <w:ind w:firstLine="480" w:firstLineChars="200"/>
        <w:rPr>
          <w:highlight w:val="none"/>
        </w:rPr>
      </w:pPr>
      <w:r>
        <w:rPr>
          <w:rFonts w:hint="eastAsia"/>
          <w:highlight w:val="none"/>
        </w:rPr>
        <w:t>本次采购的标的为南京大学仙林校区大数据与人工智能科研楼和军民融合研发中心实验室废水处理系统。</w:t>
      </w:r>
    </w:p>
    <w:p>
      <w:pPr>
        <w:pStyle w:val="2"/>
        <w:snapToGrid w:val="0"/>
        <w:rPr>
          <w:highlight w:val="none"/>
        </w:rPr>
      </w:pPr>
    </w:p>
    <w:p>
      <w:pPr>
        <w:numPr>
          <w:ilvl w:val="0"/>
          <w:numId w:val="2"/>
        </w:numPr>
        <w:snapToGrid w:val="0"/>
        <w:rPr>
          <w:b/>
          <w:highlight w:val="none"/>
        </w:rPr>
      </w:pPr>
      <w:r>
        <w:rPr>
          <w:rFonts w:hint="eastAsia"/>
          <w:b/>
          <w:highlight w:val="none"/>
        </w:rPr>
        <w:t>产品清单</w:t>
      </w:r>
    </w:p>
    <w:tbl>
      <w:tblPr>
        <w:tblStyle w:val="11"/>
        <w:tblW w:w="9654" w:type="dxa"/>
        <w:tblInd w:w="93" w:type="dxa"/>
        <w:tblLayout w:type="autofit"/>
        <w:tblCellMar>
          <w:top w:w="0" w:type="dxa"/>
          <w:left w:w="108" w:type="dxa"/>
          <w:bottom w:w="0" w:type="dxa"/>
          <w:right w:w="108" w:type="dxa"/>
        </w:tblCellMar>
      </w:tblPr>
      <w:tblGrid>
        <w:gridCol w:w="1080"/>
        <w:gridCol w:w="4351"/>
        <w:gridCol w:w="1842"/>
        <w:gridCol w:w="1134"/>
        <w:gridCol w:w="1247"/>
      </w:tblGrid>
      <w:tr>
        <w:tblPrEx>
          <w:tblCellMar>
            <w:top w:w="0" w:type="dxa"/>
            <w:left w:w="108" w:type="dxa"/>
            <w:bottom w:w="0" w:type="dxa"/>
            <w:right w:w="108" w:type="dxa"/>
          </w:tblCellMar>
        </w:tblPrEx>
        <w:trPr>
          <w:trHeight w:val="48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textAlignment w:val="center"/>
              <w:rPr>
                <w:rFonts w:cs="仿宋"/>
                <w:sz w:val="20"/>
                <w:szCs w:val="20"/>
                <w:highlight w:val="none"/>
              </w:rPr>
            </w:pPr>
            <w:r>
              <w:rPr>
                <w:rFonts w:hint="eastAsia" w:cs="仿宋"/>
                <w:kern w:val="0"/>
                <w:sz w:val="20"/>
                <w:szCs w:val="20"/>
                <w:highlight w:val="none"/>
              </w:rPr>
              <w:t>序号</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textAlignment w:val="center"/>
              <w:rPr>
                <w:rFonts w:cs="仿宋"/>
                <w:sz w:val="20"/>
                <w:szCs w:val="20"/>
                <w:highlight w:val="none"/>
              </w:rPr>
            </w:pPr>
            <w:r>
              <w:rPr>
                <w:rFonts w:hint="eastAsia" w:cs="仿宋"/>
                <w:kern w:val="0"/>
                <w:sz w:val="20"/>
                <w:szCs w:val="20"/>
                <w:highlight w:val="none"/>
              </w:rPr>
              <w:t>项目名称</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textAlignment w:val="center"/>
              <w:rPr>
                <w:rFonts w:cs="仿宋"/>
                <w:kern w:val="0"/>
                <w:sz w:val="20"/>
                <w:szCs w:val="20"/>
                <w:highlight w:val="none"/>
              </w:rPr>
            </w:pPr>
            <w:r>
              <w:rPr>
                <w:rFonts w:hint="eastAsia" w:cs="仿宋"/>
                <w:kern w:val="0"/>
                <w:sz w:val="20"/>
                <w:szCs w:val="20"/>
                <w:highlight w:val="none"/>
              </w:rPr>
              <w:t>处理水量（</w:t>
            </w:r>
            <w:r>
              <w:rPr>
                <w:rFonts w:cs="仿宋"/>
                <w:kern w:val="0"/>
                <w:sz w:val="20"/>
                <w:szCs w:val="20"/>
                <w:highlight w:val="none"/>
              </w:rPr>
              <w:t>m</w:t>
            </w:r>
            <w:r>
              <w:rPr>
                <w:rFonts w:ascii="Calibri" w:hAnsi="Calibri" w:cs="Calibri"/>
                <w:kern w:val="0"/>
                <w:sz w:val="20"/>
                <w:szCs w:val="20"/>
                <w:highlight w:val="none"/>
              </w:rPr>
              <w:t>³</w:t>
            </w:r>
            <w:r>
              <w:rPr>
                <w:rFonts w:cs="仿宋"/>
                <w:kern w:val="0"/>
                <w:sz w:val="20"/>
                <w:szCs w:val="20"/>
                <w:highlight w:val="none"/>
              </w:rPr>
              <w:t>/d</w:t>
            </w:r>
            <w:r>
              <w:rPr>
                <w:rFonts w:hint="eastAsia" w:cs="仿宋"/>
                <w:kern w:val="0"/>
                <w:sz w:val="20"/>
                <w:szCs w:val="20"/>
                <w:highlight w:val="none"/>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textAlignment w:val="center"/>
              <w:rPr>
                <w:rFonts w:cs="仿宋"/>
                <w:sz w:val="20"/>
                <w:szCs w:val="20"/>
                <w:highlight w:val="none"/>
              </w:rPr>
            </w:pPr>
            <w:r>
              <w:rPr>
                <w:rFonts w:hint="eastAsia" w:cs="仿宋"/>
                <w:kern w:val="0"/>
                <w:sz w:val="20"/>
                <w:szCs w:val="20"/>
                <w:highlight w:val="none"/>
              </w:rPr>
              <w:t>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textAlignment w:val="center"/>
              <w:rPr>
                <w:rFonts w:cs="仿宋"/>
                <w:sz w:val="20"/>
                <w:szCs w:val="20"/>
                <w:highlight w:val="none"/>
              </w:rPr>
            </w:pPr>
            <w:r>
              <w:rPr>
                <w:rFonts w:hint="eastAsia" w:cs="仿宋"/>
                <w:kern w:val="0"/>
                <w:sz w:val="20"/>
                <w:szCs w:val="20"/>
                <w:highlight w:val="none"/>
              </w:rPr>
              <w:t>单位</w:t>
            </w:r>
          </w:p>
        </w:tc>
      </w:tr>
      <w:tr>
        <w:tblPrEx>
          <w:tblCellMar>
            <w:top w:w="0" w:type="dxa"/>
            <w:left w:w="108" w:type="dxa"/>
            <w:bottom w:w="0" w:type="dxa"/>
            <w:right w:w="108" w:type="dxa"/>
          </w:tblCellMar>
        </w:tblPrEx>
        <w:trPr>
          <w:trHeight w:val="421"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textAlignment w:val="center"/>
              <w:rPr>
                <w:rFonts w:cs="仿宋"/>
                <w:kern w:val="0"/>
                <w:sz w:val="20"/>
                <w:szCs w:val="20"/>
                <w:highlight w:val="none"/>
              </w:rPr>
            </w:pPr>
            <w:r>
              <w:rPr>
                <w:rFonts w:hint="eastAsia" w:cs="仿宋"/>
                <w:kern w:val="0"/>
                <w:sz w:val="20"/>
                <w:szCs w:val="20"/>
                <w:highlight w:val="none"/>
              </w:rPr>
              <w:t>1</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textAlignment w:val="center"/>
              <w:rPr>
                <w:rFonts w:cs="仿宋"/>
                <w:kern w:val="0"/>
                <w:sz w:val="20"/>
                <w:szCs w:val="20"/>
                <w:highlight w:val="none"/>
              </w:rPr>
            </w:pPr>
            <w:r>
              <w:rPr>
                <w:rFonts w:hint="eastAsia" w:cs="仿宋"/>
                <w:kern w:val="0"/>
                <w:sz w:val="20"/>
                <w:szCs w:val="20"/>
                <w:highlight w:val="none"/>
              </w:rPr>
              <w:t>大数据与人工智能科研楼废水处理一体化装置</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12"/>
              </w:tabs>
              <w:snapToGrid w:val="0"/>
              <w:jc w:val="center"/>
              <w:textAlignment w:val="center"/>
              <w:rPr>
                <w:rFonts w:cs="仿宋"/>
                <w:kern w:val="0"/>
                <w:szCs w:val="20"/>
                <w:highlight w:val="none"/>
              </w:rPr>
            </w:pPr>
            <w:r>
              <w:rPr>
                <w:rFonts w:hint="eastAsia" w:cs="仿宋"/>
                <w:kern w:val="0"/>
                <w:szCs w:val="20"/>
                <w:highlight w:val="none"/>
              </w:rPr>
              <w:t>≥</w:t>
            </w:r>
            <w:r>
              <w:rPr>
                <w:rFonts w:cs="仿宋"/>
                <w:kern w:val="0"/>
                <w:szCs w:val="20"/>
                <w:highlight w:val="none"/>
              </w:rPr>
              <w:t>23</w:t>
            </w:r>
          </w:p>
        </w:tc>
        <w:tc>
          <w:tcPr>
            <w:tcW w:w="1134" w:type="dxa"/>
            <w:tcBorders>
              <w:top w:val="single" w:color="000000" w:sz="4" w:space="0"/>
              <w:left w:val="single" w:color="000000" w:sz="4" w:space="0"/>
              <w:bottom w:val="single" w:color="000000" w:sz="4" w:space="0"/>
              <w:right w:val="nil"/>
            </w:tcBorders>
            <w:shd w:val="clear" w:color="auto" w:fill="auto"/>
            <w:vAlign w:val="center"/>
          </w:tcPr>
          <w:p>
            <w:pPr>
              <w:snapToGrid w:val="0"/>
              <w:jc w:val="center"/>
              <w:textAlignment w:val="center"/>
              <w:rPr>
                <w:rFonts w:cs="仿宋"/>
                <w:szCs w:val="20"/>
                <w:highlight w:val="none"/>
              </w:rPr>
            </w:pPr>
            <w:r>
              <w:rPr>
                <w:rFonts w:cs="仿宋"/>
                <w:kern w:val="0"/>
                <w:szCs w:val="20"/>
                <w:highlight w:val="none"/>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textAlignment w:val="center"/>
              <w:rPr>
                <w:rFonts w:cs="仿宋"/>
                <w:szCs w:val="20"/>
                <w:highlight w:val="none"/>
              </w:rPr>
            </w:pPr>
            <w:r>
              <w:rPr>
                <w:rFonts w:hint="eastAsia" w:cs="仿宋"/>
                <w:kern w:val="0"/>
                <w:szCs w:val="20"/>
                <w:highlight w:val="none"/>
              </w:rPr>
              <w:t>套</w:t>
            </w:r>
          </w:p>
        </w:tc>
      </w:tr>
      <w:tr>
        <w:tblPrEx>
          <w:tblCellMar>
            <w:top w:w="0" w:type="dxa"/>
            <w:left w:w="108" w:type="dxa"/>
            <w:bottom w:w="0" w:type="dxa"/>
            <w:right w:w="108" w:type="dxa"/>
          </w:tblCellMar>
        </w:tblPrEx>
        <w:trPr>
          <w:trHeight w:val="421"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textAlignment w:val="center"/>
              <w:rPr>
                <w:rFonts w:cs="仿宋"/>
                <w:kern w:val="0"/>
                <w:sz w:val="20"/>
                <w:szCs w:val="20"/>
                <w:highlight w:val="none"/>
              </w:rPr>
            </w:pPr>
            <w:r>
              <w:rPr>
                <w:rFonts w:hint="eastAsia" w:cs="仿宋"/>
                <w:kern w:val="0"/>
                <w:sz w:val="20"/>
                <w:szCs w:val="20"/>
                <w:highlight w:val="none"/>
              </w:rPr>
              <w:t>2</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textAlignment w:val="center"/>
              <w:rPr>
                <w:rFonts w:cs="仿宋"/>
                <w:kern w:val="0"/>
                <w:sz w:val="20"/>
                <w:szCs w:val="20"/>
                <w:highlight w:val="none"/>
              </w:rPr>
            </w:pPr>
            <w:r>
              <w:rPr>
                <w:rFonts w:hint="eastAsia" w:cs="仿宋"/>
                <w:kern w:val="0"/>
                <w:sz w:val="20"/>
                <w:szCs w:val="20"/>
                <w:highlight w:val="none"/>
              </w:rPr>
              <w:t>军民融合研发中心废水处理一体化装置</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12"/>
              </w:tabs>
              <w:snapToGrid w:val="0"/>
              <w:jc w:val="center"/>
              <w:textAlignment w:val="center"/>
              <w:rPr>
                <w:rFonts w:cs="仿宋"/>
                <w:kern w:val="0"/>
                <w:szCs w:val="20"/>
                <w:highlight w:val="none"/>
              </w:rPr>
            </w:pPr>
            <w:r>
              <w:rPr>
                <w:rFonts w:hint="eastAsia" w:cs="仿宋"/>
                <w:kern w:val="0"/>
                <w:szCs w:val="20"/>
                <w:highlight w:val="none"/>
              </w:rPr>
              <w:t>≥3</w:t>
            </w:r>
            <w:r>
              <w:rPr>
                <w:rFonts w:cs="仿宋"/>
                <w:kern w:val="0"/>
                <w:szCs w:val="20"/>
                <w:highlight w:val="none"/>
              </w:rPr>
              <w:t>6</w:t>
            </w:r>
          </w:p>
        </w:tc>
        <w:tc>
          <w:tcPr>
            <w:tcW w:w="1134" w:type="dxa"/>
            <w:tcBorders>
              <w:top w:val="single" w:color="000000" w:sz="4" w:space="0"/>
              <w:left w:val="single" w:color="000000" w:sz="4" w:space="0"/>
              <w:bottom w:val="single" w:color="000000" w:sz="4" w:space="0"/>
              <w:right w:val="nil"/>
            </w:tcBorders>
            <w:shd w:val="clear" w:color="auto" w:fill="auto"/>
            <w:vAlign w:val="center"/>
          </w:tcPr>
          <w:p>
            <w:pPr>
              <w:snapToGrid w:val="0"/>
              <w:jc w:val="center"/>
              <w:textAlignment w:val="center"/>
              <w:rPr>
                <w:rFonts w:cs="仿宋"/>
                <w:kern w:val="0"/>
                <w:szCs w:val="20"/>
                <w:highlight w:val="none"/>
              </w:rPr>
            </w:pPr>
            <w:r>
              <w:rPr>
                <w:rFonts w:hint="eastAsia" w:cs="仿宋"/>
                <w:kern w:val="0"/>
                <w:szCs w:val="20"/>
                <w:highlight w:val="none"/>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textAlignment w:val="center"/>
              <w:rPr>
                <w:rFonts w:cs="仿宋"/>
                <w:kern w:val="0"/>
                <w:szCs w:val="20"/>
                <w:highlight w:val="none"/>
              </w:rPr>
            </w:pPr>
            <w:r>
              <w:rPr>
                <w:rFonts w:hint="eastAsia" w:cs="仿宋"/>
                <w:kern w:val="0"/>
                <w:szCs w:val="20"/>
                <w:highlight w:val="none"/>
              </w:rPr>
              <w:t>套</w:t>
            </w:r>
          </w:p>
        </w:tc>
      </w:tr>
      <w:tr>
        <w:tblPrEx>
          <w:tblCellMar>
            <w:top w:w="0" w:type="dxa"/>
            <w:left w:w="108" w:type="dxa"/>
            <w:bottom w:w="0" w:type="dxa"/>
            <w:right w:w="108" w:type="dxa"/>
          </w:tblCellMar>
        </w:tblPrEx>
        <w:trPr>
          <w:trHeight w:val="421" w:hRule="atLeast"/>
        </w:trPr>
        <w:tc>
          <w:tcPr>
            <w:tcW w:w="9654"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textAlignment w:val="center"/>
              <w:rPr>
                <w:rFonts w:cs="仿宋"/>
                <w:kern w:val="0"/>
                <w:szCs w:val="20"/>
                <w:highlight w:val="none"/>
              </w:rPr>
            </w:pPr>
            <w:r>
              <w:rPr>
                <w:rFonts w:hint="eastAsia" w:cs="仿宋"/>
                <w:kern w:val="0"/>
                <w:sz w:val="20"/>
                <w:szCs w:val="20"/>
                <w:highlight w:val="none"/>
              </w:rPr>
              <w:t>注：包含两套废水处理一体化装置的采购、安装、调试以及合同约定期限内的质保、维保服务、水质检测、监测等。</w:t>
            </w:r>
          </w:p>
        </w:tc>
      </w:tr>
    </w:tbl>
    <w:p>
      <w:pPr>
        <w:snapToGrid w:val="0"/>
        <w:rPr>
          <w:b/>
          <w:highlight w:val="none"/>
        </w:rPr>
      </w:pPr>
    </w:p>
    <w:p>
      <w:pPr>
        <w:snapToGrid w:val="0"/>
        <w:rPr>
          <w:b/>
          <w:highlight w:val="none"/>
        </w:rPr>
      </w:pPr>
      <w:r>
        <w:rPr>
          <w:rFonts w:hint="eastAsia"/>
          <w:b/>
          <w:highlight w:val="none"/>
        </w:rPr>
        <w:t>三、技术要求</w:t>
      </w:r>
    </w:p>
    <w:p>
      <w:pPr>
        <w:pStyle w:val="2"/>
        <w:snapToGrid w:val="0"/>
        <w:rPr>
          <w:rFonts w:ascii="仿宋" w:hAnsi="仿宋"/>
          <w:kern w:val="2"/>
          <w:sz w:val="24"/>
          <w:szCs w:val="22"/>
          <w:highlight w:val="none"/>
        </w:rPr>
      </w:pPr>
      <w:r>
        <w:rPr>
          <w:rFonts w:hint="eastAsia" w:ascii="仿宋" w:hAnsi="仿宋"/>
          <w:sz w:val="24"/>
          <w:highlight w:val="none"/>
        </w:rPr>
        <w:t>★</w:t>
      </w:r>
      <w:r>
        <w:rPr>
          <w:rFonts w:hint="eastAsia" w:ascii="仿宋" w:hAnsi="仿宋"/>
          <w:kern w:val="2"/>
          <w:sz w:val="24"/>
          <w:szCs w:val="22"/>
          <w:highlight w:val="none"/>
        </w:rPr>
        <w:t>1、废水处理量</w:t>
      </w:r>
    </w:p>
    <w:p>
      <w:pPr>
        <w:pStyle w:val="2"/>
        <w:snapToGrid w:val="0"/>
        <w:rPr>
          <w:rFonts w:hint="default" w:ascii="仿宋" w:hAnsi="仿宋" w:eastAsia="仿宋"/>
          <w:kern w:val="2"/>
          <w:sz w:val="24"/>
          <w:szCs w:val="22"/>
          <w:highlight w:val="none"/>
          <w:lang w:val="en-US" w:eastAsia="zh-CN"/>
        </w:rPr>
      </w:pPr>
      <w:r>
        <w:rPr>
          <w:rFonts w:hint="eastAsia" w:ascii="仿宋" w:hAnsi="仿宋"/>
          <w:kern w:val="2"/>
          <w:sz w:val="24"/>
          <w:szCs w:val="22"/>
          <w:highlight w:val="none"/>
        </w:rPr>
        <w:t>（1）大数据与人工智能科研楼：≥2</w:t>
      </w:r>
      <w:r>
        <w:rPr>
          <w:rFonts w:ascii="仿宋" w:hAnsi="仿宋"/>
          <w:kern w:val="2"/>
          <w:sz w:val="24"/>
          <w:szCs w:val="22"/>
          <w:highlight w:val="none"/>
        </w:rPr>
        <w:t>3</w:t>
      </w:r>
      <w:r>
        <w:rPr>
          <w:rFonts w:hint="eastAsia" w:ascii="仿宋" w:hAnsi="仿宋"/>
          <w:kern w:val="2"/>
          <w:sz w:val="24"/>
          <w:szCs w:val="22"/>
          <w:highlight w:val="none"/>
        </w:rPr>
        <w:t>m</w:t>
      </w:r>
      <w:r>
        <w:rPr>
          <w:rFonts w:ascii="Calibri" w:hAnsi="Calibri" w:cs="Calibri"/>
          <w:kern w:val="2"/>
          <w:sz w:val="24"/>
          <w:szCs w:val="22"/>
          <w:highlight w:val="none"/>
        </w:rPr>
        <w:t>³</w:t>
      </w:r>
      <w:r>
        <w:rPr>
          <w:rFonts w:ascii="仿宋" w:hAnsi="仿宋"/>
          <w:kern w:val="2"/>
          <w:sz w:val="24"/>
          <w:szCs w:val="22"/>
          <w:highlight w:val="none"/>
        </w:rPr>
        <w:t>/</w:t>
      </w:r>
      <w:r>
        <w:rPr>
          <w:rFonts w:hint="eastAsia" w:ascii="仿宋" w:hAnsi="仿宋"/>
          <w:kern w:val="2"/>
          <w:sz w:val="24"/>
          <w:szCs w:val="22"/>
          <w:highlight w:val="none"/>
        </w:rPr>
        <w:t>d。</w:t>
      </w:r>
      <w:r>
        <w:rPr>
          <w:rFonts w:hint="eastAsia" w:ascii="仿宋" w:hAnsi="仿宋"/>
          <w:kern w:val="2"/>
          <w:sz w:val="24"/>
          <w:szCs w:val="22"/>
          <w:highlight w:val="none"/>
          <w:lang w:eastAsia="zh-CN"/>
        </w:rPr>
        <w:t>（</w:t>
      </w:r>
      <w:r>
        <w:rPr>
          <w:rFonts w:hint="eastAsia" w:ascii="仿宋" w:hAnsi="仿宋"/>
          <w:kern w:val="2"/>
          <w:sz w:val="24"/>
          <w:szCs w:val="22"/>
          <w:highlight w:val="none"/>
          <w:lang w:val="en-US" w:eastAsia="zh-CN"/>
        </w:rPr>
        <w:t>提供产品说明书或产品样册）</w:t>
      </w:r>
    </w:p>
    <w:p>
      <w:pPr>
        <w:pStyle w:val="2"/>
        <w:snapToGrid w:val="0"/>
        <w:rPr>
          <w:rFonts w:ascii="仿宋" w:hAnsi="仿宋"/>
          <w:kern w:val="2"/>
          <w:sz w:val="24"/>
          <w:szCs w:val="22"/>
          <w:highlight w:val="none"/>
        </w:rPr>
      </w:pPr>
      <w:r>
        <w:rPr>
          <w:rFonts w:hint="eastAsia" w:ascii="仿宋" w:hAnsi="仿宋"/>
          <w:kern w:val="2"/>
          <w:sz w:val="24"/>
          <w:szCs w:val="22"/>
          <w:highlight w:val="none"/>
        </w:rPr>
        <w:t>（2）军民融合研发中心：≥3</w:t>
      </w:r>
      <w:r>
        <w:rPr>
          <w:rFonts w:ascii="仿宋" w:hAnsi="仿宋"/>
          <w:kern w:val="2"/>
          <w:sz w:val="24"/>
          <w:szCs w:val="22"/>
          <w:highlight w:val="none"/>
        </w:rPr>
        <w:t>6</w:t>
      </w:r>
      <w:r>
        <w:rPr>
          <w:rFonts w:hint="eastAsia" w:ascii="仿宋" w:hAnsi="仿宋"/>
          <w:kern w:val="2"/>
          <w:sz w:val="24"/>
          <w:szCs w:val="22"/>
          <w:highlight w:val="none"/>
        </w:rPr>
        <w:t>m³</w:t>
      </w:r>
      <w:r>
        <w:rPr>
          <w:rFonts w:ascii="仿宋" w:hAnsi="仿宋"/>
          <w:kern w:val="2"/>
          <w:sz w:val="24"/>
          <w:szCs w:val="22"/>
          <w:highlight w:val="none"/>
        </w:rPr>
        <w:t>/</w:t>
      </w:r>
      <w:r>
        <w:rPr>
          <w:rFonts w:hint="eastAsia" w:ascii="仿宋" w:hAnsi="仿宋"/>
          <w:kern w:val="2"/>
          <w:sz w:val="24"/>
          <w:szCs w:val="22"/>
          <w:highlight w:val="none"/>
        </w:rPr>
        <w:t>d。</w:t>
      </w:r>
      <w:r>
        <w:rPr>
          <w:rFonts w:hint="eastAsia" w:ascii="仿宋" w:hAnsi="仿宋"/>
          <w:kern w:val="2"/>
          <w:sz w:val="24"/>
          <w:szCs w:val="22"/>
          <w:highlight w:val="none"/>
          <w:lang w:eastAsia="zh-CN"/>
        </w:rPr>
        <w:t>（</w:t>
      </w:r>
      <w:r>
        <w:rPr>
          <w:rFonts w:hint="eastAsia" w:ascii="仿宋" w:hAnsi="仿宋"/>
          <w:kern w:val="2"/>
          <w:sz w:val="24"/>
          <w:szCs w:val="22"/>
          <w:highlight w:val="none"/>
          <w:lang w:val="en-US" w:eastAsia="zh-CN"/>
        </w:rPr>
        <w:t>提供产品说明书或产品样册）</w:t>
      </w:r>
    </w:p>
    <w:p>
      <w:pPr>
        <w:pStyle w:val="2"/>
        <w:snapToGrid w:val="0"/>
        <w:rPr>
          <w:rFonts w:ascii="仿宋" w:hAnsi="仿宋"/>
          <w:kern w:val="2"/>
          <w:sz w:val="24"/>
          <w:szCs w:val="22"/>
          <w:highlight w:val="none"/>
        </w:rPr>
      </w:pPr>
      <w:r>
        <w:rPr>
          <w:rFonts w:hint="eastAsia" w:ascii="仿宋" w:hAnsi="仿宋"/>
          <w:sz w:val="24"/>
          <w:highlight w:val="none"/>
        </w:rPr>
        <w:t>★</w:t>
      </w:r>
      <w:r>
        <w:rPr>
          <w:rFonts w:ascii="仿宋" w:hAnsi="仿宋"/>
          <w:kern w:val="2"/>
          <w:sz w:val="24"/>
          <w:szCs w:val="22"/>
          <w:highlight w:val="none"/>
        </w:rPr>
        <w:t>2</w:t>
      </w:r>
      <w:r>
        <w:rPr>
          <w:rFonts w:hint="eastAsia" w:ascii="仿宋" w:hAnsi="仿宋"/>
          <w:kern w:val="2"/>
          <w:sz w:val="24"/>
          <w:szCs w:val="22"/>
          <w:highlight w:val="none"/>
        </w:rPr>
        <w:t>、处理工艺符合环评要求</w:t>
      </w:r>
    </w:p>
    <w:p>
      <w:pPr>
        <w:pStyle w:val="2"/>
        <w:snapToGrid w:val="0"/>
        <w:rPr>
          <w:rFonts w:ascii="仿宋" w:hAnsi="仿宋"/>
          <w:kern w:val="2"/>
          <w:sz w:val="24"/>
          <w:szCs w:val="22"/>
          <w:highlight w:val="none"/>
        </w:rPr>
      </w:pPr>
      <w:r>
        <w:rPr>
          <w:rFonts w:hint="eastAsia" w:ascii="仿宋" w:hAnsi="仿宋"/>
          <w:kern w:val="2"/>
          <w:sz w:val="24"/>
          <w:szCs w:val="22"/>
          <w:highlight w:val="none"/>
        </w:rPr>
        <w:t>（1）大数据与人工智能科研楼</w:t>
      </w:r>
    </w:p>
    <w:p>
      <w:pPr>
        <w:pStyle w:val="2"/>
        <w:snapToGrid w:val="0"/>
        <w:ind w:firstLine="480" w:firstLineChars="200"/>
        <w:rPr>
          <w:rFonts w:ascii="仿宋" w:hAnsi="仿宋"/>
          <w:kern w:val="2"/>
          <w:sz w:val="24"/>
          <w:szCs w:val="22"/>
          <w:highlight w:val="none"/>
        </w:rPr>
      </w:pPr>
      <w:r>
        <w:rPr>
          <w:rFonts w:hint="eastAsia" w:ascii="仿宋" w:hAnsi="仿宋"/>
          <w:kern w:val="2"/>
          <w:sz w:val="24"/>
          <w:szCs w:val="22"/>
          <w:highlight w:val="none"/>
        </w:rPr>
        <w:t>实验清洗废水和酸雾喷淋塔废水→P</w:t>
      </w:r>
      <w:r>
        <w:rPr>
          <w:rFonts w:ascii="仿宋" w:hAnsi="仿宋"/>
          <w:kern w:val="2"/>
          <w:sz w:val="24"/>
          <w:szCs w:val="22"/>
          <w:highlight w:val="none"/>
        </w:rPr>
        <w:t>H</w:t>
      </w:r>
      <w:r>
        <w:rPr>
          <w:rFonts w:hint="eastAsia" w:ascii="仿宋" w:hAnsi="仿宋"/>
          <w:kern w:val="2"/>
          <w:sz w:val="24"/>
          <w:szCs w:val="22"/>
          <w:highlight w:val="none"/>
        </w:rPr>
        <w:t>调节池→多相催化氧化反应器→混凝沉淀池→缺氧池→M</w:t>
      </w:r>
      <w:r>
        <w:rPr>
          <w:rFonts w:ascii="仿宋" w:hAnsi="仿宋"/>
          <w:kern w:val="2"/>
          <w:sz w:val="24"/>
          <w:szCs w:val="22"/>
          <w:highlight w:val="none"/>
        </w:rPr>
        <w:t>BR</w:t>
      </w:r>
      <w:r>
        <w:rPr>
          <w:rFonts w:hint="eastAsia" w:ascii="仿宋" w:hAnsi="仿宋"/>
          <w:kern w:val="2"/>
          <w:sz w:val="24"/>
          <w:szCs w:val="22"/>
          <w:highlight w:val="none"/>
        </w:rPr>
        <w:t>膜生物反应器</w:t>
      </w:r>
    </w:p>
    <w:p>
      <w:pPr>
        <w:pStyle w:val="2"/>
        <w:snapToGrid w:val="0"/>
        <w:ind w:firstLine="480" w:firstLineChars="200"/>
        <w:rPr>
          <w:rFonts w:ascii="仿宋" w:hAnsi="仿宋"/>
          <w:kern w:val="2"/>
          <w:sz w:val="24"/>
          <w:szCs w:val="22"/>
          <w:highlight w:val="none"/>
        </w:rPr>
      </w:pPr>
      <w:r>
        <w:rPr>
          <w:rFonts w:ascii="仿宋" w:hAnsi="仿宋"/>
          <w:kern w:val="2"/>
          <w:sz w:val="24"/>
          <w:szCs w:val="22"/>
          <w:highlight w:val="none"/>
        </w:rPr>
        <w:drawing>
          <wp:anchor distT="0" distB="0" distL="114300" distR="114300" simplePos="0" relativeHeight="251661312" behindDoc="0" locked="0" layoutInCell="1" allowOverlap="1">
            <wp:simplePos x="0" y="0"/>
            <wp:positionH relativeFrom="column">
              <wp:posOffset>267970</wp:posOffset>
            </wp:positionH>
            <wp:positionV relativeFrom="paragraph">
              <wp:posOffset>373380</wp:posOffset>
            </wp:positionV>
            <wp:extent cx="5797550" cy="1759585"/>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97550" cy="1759585"/>
                    </a:xfrm>
                    <a:prstGeom prst="rect">
                      <a:avLst/>
                    </a:prstGeom>
                    <a:noFill/>
                    <a:ln>
                      <a:noFill/>
                    </a:ln>
                  </pic:spPr>
                </pic:pic>
              </a:graphicData>
            </a:graphic>
          </wp:anchor>
        </w:drawing>
      </w:r>
      <w:r>
        <w:rPr>
          <w:rFonts w:hint="eastAsia" w:ascii="仿宋" w:hAnsi="仿宋"/>
          <w:kern w:val="2"/>
          <w:sz w:val="24"/>
          <w:szCs w:val="22"/>
          <w:highlight w:val="none"/>
        </w:rPr>
        <w:t>废水预处理工艺流程图：</w:t>
      </w:r>
    </w:p>
    <w:p>
      <w:pPr>
        <w:pStyle w:val="2"/>
        <w:snapToGrid w:val="0"/>
        <w:ind w:firstLine="480" w:firstLineChars="200"/>
        <w:rPr>
          <w:rFonts w:hint="eastAsia" w:ascii="仿宋" w:hAnsi="仿宋"/>
          <w:kern w:val="2"/>
          <w:sz w:val="24"/>
          <w:szCs w:val="22"/>
          <w:highlight w:val="none"/>
        </w:rPr>
      </w:pPr>
    </w:p>
    <w:p>
      <w:pPr>
        <w:pStyle w:val="2"/>
        <w:snapToGrid w:val="0"/>
        <w:rPr>
          <w:rFonts w:ascii="仿宋" w:hAnsi="仿宋"/>
          <w:kern w:val="2"/>
          <w:sz w:val="24"/>
          <w:szCs w:val="22"/>
          <w:highlight w:val="none"/>
        </w:rPr>
      </w:pPr>
      <w:r>
        <w:rPr>
          <w:rFonts w:hint="eastAsia" w:ascii="仿宋" w:hAnsi="仿宋"/>
          <w:kern w:val="2"/>
          <w:sz w:val="24"/>
          <w:szCs w:val="22"/>
          <w:highlight w:val="none"/>
        </w:rPr>
        <w:t>（2）军民融合研发中心：</w:t>
      </w:r>
    </w:p>
    <w:p>
      <w:pPr>
        <w:pStyle w:val="2"/>
        <w:snapToGrid w:val="0"/>
        <w:ind w:firstLine="480" w:firstLineChars="200"/>
        <w:rPr>
          <w:rFonts w:ascii="仿宋" w:hAnsi="仿宋"/>
          <w:kern w:val="2"/>
          <w:sz w:val="24"/>
          <w:szCs w:val="22"/>
          <w:highlight w:val="none"/>
        </w:rPr>
      </w:pPr>
      <w:r>
        <w:rPr>
          <w:rFonts w:hint="eastAsia" w:ascii="仿宋" w:hAnsi="仿宋"/>
          <w:kern w:val="2"/>
          <w:sz w:val="24"/>
          <w:szCs w:val="22"/>
          <w:highlight w:val="none"/>
        </w:rPr>
        <w:t>废水→格栅→调节池→</w:t>
      </w:r>
      <w:r>
        <w:rPr>
          <w:rFonts w:ascii="仿宋" w:hAnsi="仿宋"/>
          <w:kern w:val="2"/>
          <w:sz w:val="24"/>
          <w:szCs w:val="22"/>
          <w:highlight w:val="none"/>
        </w:rPr>
        <w:t>PH</w:t>
      </w:r>
      <w:r>
        <w:rPr>
          <w:rFonts w:hint="eastAsia" w:ascii="仿宋" w:hAnsi="仿宋"/>
          <w:kern w:val="2"/>
          <w:sz w:val="24"/>
          <w:szCs w:val="22"/>
          <w:highlight w:val="none"/>
        </w:rPr>
        <w:t>调节池→水解池→缺氧好氧池→沉淀池→清水池</w:t>
      </w:r>
    </w:p>
    <w:p>
      <w:pPr>
        <w:snapToGrid w:val="0"/>
        <w:ind w:firstLine="480" w:firstLineChars="200"/>
        <w:rPr>
          <w:highlight w:val="none"/>
        </w:rPr>
      </w:pPr>
      <w:r>
        <w:rPr>
          <w:highlight w:val="none"/>
        </w:rPr>
        <w:drawing>
          <wp:anchor distT="0" distB="0" distL="114300" distR="114300" simplePos="0" relativeHeight="251662336" behindDoc="0" locked="0" layoutInCell="1" allowOverlap="1">
            <wp:simplePos x="0" y="0"/>
            <wp:positionH relativeFrom="column">
              <wp:posOffset>93345</wp:posOffset>
            </wp:positionH>
            <wp:positionV relativeFrom="paragraph">
              <wp:posOffset>350520</wp:posOffset>
            </wp:positionV>
            <wp:extent cx="5914390" cy="17589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14390" cy="1758950"/>
                    </a:xfrm>
                    <a:prstGeom prst="rect">
                      <a:avLst/>
                    </a:prstGeom>
                    <a:noFill/>
                    <a:ln>
                      <a:noFill/>
                    </a:ln>
                  </pic:spPr>
                </pic:pic>
              </a:graphicData>
            </a:graphic>
          </wp:anchor>
        </w:drawing>
      </w:r>
      <w:r>
        <w:rPr>
          <w:rFonts w:hint="eastAsia"/>
          <w:highlight w:val="none"/>
        </w:rPr>
        <w:t>废水预处理工艺流程图：</w:t>
      </w:r>
    </w:p>
    <w:p>
      <w:pPr>
        <w:pStyle w:val="2"/>
        <w:rPr>
          <w:rFonts w:hint="eastAsia"/>
          <w:highlight w:val="none"/>
        </w:rPr>
      </w:pPr>
    </w:p>
    <w:p>
      <w:pPr>
        <w:pStyle w:val="2"/>
        <w:rPr>
          <w:rFonts w:ascii="仿宋" w:hAnsi="仿宋"/>
          <w:kern w:val="2"/>
          <w:sz w:val="24"/>
          <w:szCs w:val="22"/>
          <w:highlight w:val="none"/>
        </w:rPr>
      </w:pPr>
      <w:r>
        <w:rPr>
          <w:highlight w:val="none"/>
        </w:rPr>
        <w:drawing>
          <wp:anchor distT="0" distB="0" distL="114300" distR="114300" simplePos="0" relativeHeight="251659264" behindDoc="0" locked="0" layoutInCell="1" allowOverlap="1">
            <wp:simplePos x="0" y="0"/>
            <wp:positionH relativeFrom="column">
              <wp:posOffset>581660</wp:posOffset>
            </wp:positionH>
            <wp:positionV relativeFrom="paragraph">
              <wp:posOffset>359410</wp:posOffset>
            </wp:positionV>
            <wp:extent cx="4432300" cy="2741930"/>
            <wp:effectExtent l="0" t="0" r="6350" b="127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4432300" cy="2741930"/>
                    </a:xfrm>
                    <a:prstGeom prst="rect">
                      <a:avLst/>
                    </a:prstGeom>
                  </pic:spPr>
                </pic:pic>
              </a:graphicData>
            </a:graphic>
          </wp:anchor>
        </w:drawing>
      </w:r>
      <w:r>
        <w:rPr>
          <w:rFonts w:hint="eastAsia" w:ascii="仿宋" w:hAnsi="仿宋"/>
          <w:sz w:val="24"/>
          <w:highlight w:val="none"/>
        </w:rPr>
        <w:t>★</w:t>
      </w:r>
      <w:r>
        <w:rPr>
          <w:rFonts w:ascii="仿宋" w:hAnsi="仿宋"/>
          <w:kern w:val="2"/>
          <w:sz w:val="24"/>
          <w:szCs w:val="22"/>
          <w:highlight w:val="none"/>
        </w:rPr>
        <w:t>3</w:t>
      </w:r>
      <w:r>
        <w:rPr>
          <w:rFonts w:hint="eastAsia" w:ascii="仿宋" w:hAnsi="仿宋"/>
          <w:kern w:val="2"/>
          <w:sz w:val="24"/>
          <w:szCs w:val="22"/>
          <w:highlight w:val="none"/>
        </w:rPr>
        <w:t>、出水水质需达到仙林污水厂二期接管标准。</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质保期内，每年提供取得C</w:t>
      </w:r>
      <w:r>
        <w:rPr>
          <w:rFonts w:ascii="仿宋" w:hAnsi="仿宋"/>
          <w:kern w:val="2"/>
          <w:sz w:val="24"/>
          <w:szCs w:val="22"/>
          <w:highlight w:val="none"/>
        </w:rPr>
        <w:t>MA</w:t>
      </w:r>
      <w:r>
        <w:rPr>
          <w:rFonts w:hint="eastAsia" w:ascii="仿宋" w:hAnsi="仿宋"/>
          <w:kern w:val="2"/>
          <w:sz w:val="24"/>
          <w:szCs w:val="22"/>
          <w:highlight w:val="none"/>
        </w:rPr>
        <w:t>认证的第三方检测机构出具的出水水质检测报告。</w:t>
      </w:r>
    </w:p>
    <w:p>
      <w:pPr>
        <w:pStyle w:val="2"/>
        <w:ind w:firstLine="480" w:firstLineChars="200"/>
        <w:rPr>
          <w:rFonts w:ascii="仿宋" w:hAnsi="仿宋"/>
          <w:kern w:val="2"/>
          <w:sz w:val="24"/>
          <w:szCs w:val="22"/>
          <w:highlight w:val="none"/>
        </w:rPr>
      </w:pPr>
    </w:p>
    <w:p>
      <w:pPr>
        <w:pStyle w:val="2"/>
        <w:ind w:firstLine="480" w:firstLineChars="200"/>
        <w:rPr>
          <w:rFonts w:ascii="仿宋" w:hAnsi="仿宋"/>
          <w:kern w:val="2"/>
          <w:sz w:val="24"/>
          <w:szCs w:val="22"/>
          <w:highlight w:val="none"/>
        </w:rPr>
      </w:pPr>
      <w:r>
        <w:rPr>
          <w:rFonts w:ascii="仿宋" w:hAnsi="仿宋"/>
          <w:kern w:val="2"/>
          <w:sz w:val="24"/>
          <w:szCs w:val="22"/>
          <w:highlight w:val="none"/>
        </w:rPr>
        <w:t>4</w:t>
      </w:r>
      <w:r>
        <w:rPr>
          <w:rFonts w:hint="eastAsia" w:ascii="仿宋" w:hAnsi="仿宋"/>
          <w:kern w:val="2"/>
          <w:sz w:val="24"/>
          <w:szCs w:val="22"/>
          <w:highlight w:val="none"/>
        </w:rPr>
        <w:t>、大数据与人工智能科研楼废水一体化装置具体要求</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.1</w:t>
      </w:r>
      <w:r>
        <w:rPr>
          <w:rFonts w:hint="eastAsia" w:ascii="仿宋" w:hAnsi="仿宋"/>
          <w:kern w:val="2"/>
          <w:sz w:val="24"/>
          <w:szCs w:val="22"/>
          <w:highlight w:val="none"/>
        </w:rPr>
        <w:t>废水处理装置</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.1.1</w:t>
      </w:r>
      <w:r>
        <w:rPr>
          <w:rFonts w:hint="eastAsia" w:ascii="仿宋" w:hAnsi="仿宋"/>
          <w:kern w:val="2"/>
          <w:sz w:val="24"/>
          <w:szCs w:val="22"/>
          <w:highlight w:val="none"/>
        </w:rPr>
        <w:t>尺寸宜为</w:t>
      </w:r>
      <w:r>
        <w:rPr>
          <w:rFonts w:ascii="仿宋" w:hAnsi="仿宋"/>
          <w:kern w:val="2"/>
          <w:sz w:val="24"/>
          <w:szCs w:val="22"/>
          <w:highlight w:val="none"/>
        </w:rPr>
        <w:t>9米×3米×3.1米</w:t>
      </w:r>
      <w:r>
        <w:rPr>
          <w:rFonts w:hint="eastAsia" w:ascii="仿宋" w:hAnsi="仿宋"/>
          <w:kern w:val="2"/>
          <w:sz w:val="24"/>
          <w:szCs w:val="22"/>
          <w:highlight w:val="none"/>
        </w:rPr>
        <w:t>，需满足现场安装条件。</w:t>
      </w:r>
    </w:p>
    <w:p>
      <w:pPr>
        <w:pStyle w:val="2"/>
        <w:ind w:firstLine="480" w:firstLineChars="200"/>
        <w:rPr>
          <w:rFonts w:ascii="仿宋" w:hAnsi="仿宋"/>
          <w:kern w:val="2"/>
          <w:sz w:val="24"/>
          <w:szCs w:val="22"/>
          <w:highlight w:val="none"/>
        </w:rPr>
      </w:pPr>
      <w:r>
        <w:rPr>
          <w:rFonts w:hint="eastAsia" w:ascii="仿宋" w:hAnsi="仿宋"/>
          <w:sz w:val="24"/>
          <w:highlight w:val="none"/>
        </w:rPr>
        <w:t>★</w:t>
      </w:r>
      <w:r>
        <w:rPr>
          <w:rFonts w:hint="eastAsia" w:ascii="仿宋" w:hAnsi="仿宋"/>
          <w:kern w:val="2"/>
          <w:sz w:val="24"/>
          <w:szCs w:val="22"/>
          <w:highlight w:val="none"/>
        </w:rPr>
        <w:t>4</w:t>
      </w:r>
      <w:r>
        <w:rPr>
          <w:rFonts w:ascii="仿宋" w:hAnsi="仿宋"/>
          <w:kern w:val="2"/>
          <w:sz w:val="24"/>
          <w:szCs w:val="22"/>
          <w:highlight w:val="none"/>
        </w:rPr>
        <w:t>.1.2</w:t>
      </w:r>
      <w:r>
        <w:rPr>
          <w:rFonts w:hint="eastAsia" w:ascii="仿宋" w:hAnsi="仿宋"/>
          <w:kern w:val="2"/>
          <w:sz w:val="24"/>
          <w:szCs w:val="22"/>
          <w:highlight w:val="none"/>
        </w:rPr>
        <w:t>一体化地埋式，完整包含物化、生化系统。</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.1.3</w:t>
      </w:r>
      <w:r>
        <w:rPr>
          <w:rFonts w:hint="eastAsia" w:ascii="仿宋" w:hAnsi="仿宋"/>
          <w:kern w:val="2"/>
          <w:sz w:val="24"/>
          <w:szCs w:val="22"/>
          <w:highlight w:val="none"/>
        </w:rPr>
        <w:t>材质碳钢，防腐处理。</w:t>
      </w:r>
      <w:bookmarkStart w:id="0" w:name="_Hlk148887618"/>
      <w:r>
        <w:rPr>
          <w:rFonts w:hint="eastAsia" w:ascii="仿宋" w:hAnsi="仿宋"/>
          <w:kern w:val="2"/>
          <w:sz w:val="24"/>
          <w:szCs w:val="22"/>
          <w:highlight w:val="none"/>
        </w:rPr>
        <w:t>外壳厚度≥1</w:t>
      </w:r>
      <w:r>
        <w:rPr>
          <w:rFonts w:ascii="仿宋" w:hAnsi="仿宋"/>
          <w:kern w:val="2"/>
          <w:sz w:val="24"/>
          <w:szCs w:val="22"/>
          <w:highlight w:val="none"/>
        </w:rPr>
        <w:t>2</w:t>
      </w:r>
      <w:r>
        <w:rPr>
          <w:rFonts w:hint="eastAsia" w:ascii="仿宋" w:hAnsi="仿宋"/>
          <w:kern w:val="2"/>
          <w:sz w:val="24"/>
          <w:szCs w:val="22"/>
          <w:highlight w:val="none"/>
        </w:rPr>
        <w:t>mm，可为瓦楞板</w:t>
      </w:r>
      <w:bookmarkEnd w:id="0"/>
      <w:r>
        <w:rPr>
          <w:rFonts w:hint="eastAsia" w:ascii="仿宋" w:hAnsi="仿宋"/>
          <w:kern w:val="2"/>
          <w:sz w:val="24"/>
          <w:szCs w:val="22"/>
          <w:highlight w:val="none"/>
        </w:rPr>
        <w:t>。</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.1.4</w:t>
      </w:r>
      <w:r>
        <w:rPr>
          <w:rFonts w:hint="eastAsia" w:ascii="仿宋" w:hAnsi="仿宋"/>
          <w:kern w:val="2"/>
          <w:sz w:val="24"/>
          <w:szCs w:val="22"/>
          <w:highlight w:val="none"/>
        </w:rPr>
        <w:t>若顶部覆土≥5</w:t>
      </w:r>
      <w:r>
        <w:rPr>
          <w:rFonts w:ascii="仿宋" w:hAnsi="仿宋"/>
          <w:kern w:val="2"/>
          <w:sz w:val="24"/>
          <w:szCs w:val="22"/>
          <w:highlight w:val="none"/>
        </w:rPr>
        <w:t>00</w:t>
      </w:r>
      <w:r>
        <w:rPr>
          <w:rFonts w:hint="eastAsia" w:ascii="仿宋" w:hAnsi="仿宋"/>
          <w:kern w:val="2"/>
          <w:sz w:val="24"/>
          <w:szCs w:val="22"/>
          <w:highlight w:val="none"/>
        </w:rPr>
        <w:t>mm需考虑加强，采用玻璃钢防腐。</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4.2</w:t>
      </w:r>
      <w:r>
        <w:rPr>
          <w:rFonts w:hint="eastAsia" w:ascii="仿宋" w:hAnsi="仿宋"/>
          <w:kern w:val="2"/>
          <w:sz w:val="24"/>
          <w:szCs w:val="22"/>
          <w:highlight w:val="none"/>
        </w:rPr>
        <w:t>废水处理设备间</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4.2.1</w:t>
      </w:r>
      <w:r>
        <w:rPr>
          <w:rFonts w:hint="eastAsia" w:ascii="仿宋" w:hAnsi="仿宋"/>
          <w:kern w:val="2"/>
          <w:sz w:val="24"/>
          <w:szCs w:val="22"/>
          <w:highlight w:val="none"/>
        </w:rPr>
        <w:t>尺寸宜为</w:t>
      </w:r>
      <w:r>
        <w:rPr>
          <w:rFonts w:ascii="仿宋" w:hAnsi="仿宋"/>
          <w:kern w:val="2"/>
          <w:sz w:val="24"/>
          <w:szCs w:val="22"/>
          <w:highlight w:val="none"/>
        </w:rPr>
        <w:t>9米×1.7米×3.35米，需满足现场安装条件。</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4.2.2全地埋式，配套排气扇（尺寸500*500mm）</w:t>
      </w:r>
      <w:r>
        <w:rPr>
          <w:rFonts w:hint="eastAsia" w:ascii="仿宋" w:hAnsi="仿宋"/>
          <w:kern w:val="2"/>
          <w:sz w:val="24"/>
          <w:szCs w:val="22"/>
          <w:highlight w:val="none"/>
        </w:rPr>
        <w:t>。</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4.2.3</w:t>
      </w:r>
      <w:r>
        <w:rPr>
          <w:rFonts w:hint="eastAsia" w:ascii="仿宋" w:hAnsi="仿宋"/>
          <w:kern w:val="2"/>
          <w:sz w:val="24"/>
          <w:szCs w:val="22"/>
          <w:highlight w:val="none"/>
        </w:rPr>
        <w:t>材质碳钢，防腐处理。外壳厚度≥</w:t>
      </w:r>
      <w:r>
        <w:rPr>
          <w:rFonts w:ascii="仿宋" w:hAnsi="仿宋"/>
          <w:kern w:val="2"/>
          <w:sz w:val="24"/>
          <w:szCs w:val="22"/>
          <w:highlight w:val="none"/>
        </w:rPr>
        <w:t>12mm，可为瓦楞板</w:t>
      </w:r>
      <w:r>
        <w:rPr>
          <w:rFonts w:hint="eastAsia" w:ascii="仿宋" w:hAnsi="仿宋"/>
          <w:kern w:val="2"/>
          <w:sz w:val="24"/>
          <w:szCs w:val="22"/>
          <w:highlight w:val="none"/>
        </w:rPr>
        <w:t>。</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4.2.4</w:t>
      </w:r>
      <w:r>
        <w:rPr>
          <w:rFonts w:hint="eastAsia" w:ascii="仿宋" w:hAnsi="仿宋"/>
          <w:kern w:val="2"/>
          <w:sz w:val="24"/>
          <w:szCs w:val="22"/>
          <w:highlight w:val="none"/>
        </w:rPr>
        <w:t>若</w:t>
      </w:r>
      <w:r>
        <w:rPr>
          <w:rFonts w:ascii="仿宋" w:hAnsi="仿宋"/>
          <w:kern w:val="2"/>
          <w:sz w:val="24"/>
          <w:szCs w:val="22"/>
          <w:highlight w:val="none"/>
        </w:rPr>
        <w:t>顶部覆土</w:t>
      </w:r>
      <w:r>
        <w:rPr>
          <w:rFonts w:hint="eastAsia" w:ascii="仿宋" w:hAnsi="仿宋"/>
          <w:kern w:val="2"/>
          <w:sz w:val="24"/>
          <w:szCs w:val="22"/>
          <w:highlight w:val="none"/>
        </w:rPr>
        <w:t>≥</w:t>
      </w:r>
      <w:r>
        <w:rPr>
          <w:rFonts w:ascii="仿宋" w:hAnsi="仿宋"/>
          <w:kern w:val="2"/>
          <w:sz w:val="24"/>
          <w:szCs w:val="22"/>
          <w:highlight w:val="none"/>
        </w:rPr>
        <w:t>500mm需考虑加强，采用玻璃钢防腐</w:t>
      </w:r>
      <w:r>
        <w:rPr>
          <w:rFonts w:hint="eastAsia" w:ascii="仿宋" w:hAnsi="仿宋"/>
          <w:kern w:val="2"/>
          <w:sz w:val="24"/>
          <w:szCs w:val="22"/>
          <w:highlight w:val="none"/>
        </w:rPr>
        <w:t>。</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.3</w:t>
      </w:r>
      <w:r>
        <w:rPr>
          <w:rFonts w:hint="eastAsia" w:ascii="仿宋" w:hAnsi="仿宋"/>
          <w:kern w:val="2"/>
          <w:sz w:val="24"/>
          <w:szCs w:val="22"/>
          <w:highlight w:val="none"/>
        </w:rPr>
        <w:t>调节单元</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4.3.1</w:t>
      </w:r>
      <w:r>
        <w:rPr>
          <w:rFonts w:hint="eastAsia" w:ascii="仿宋" w:hAnsi="仿宋"/>
          <w:kern w:val="2"/>
          <w:sz w:val="24"/>
          <w:szCs w:val="22"/>
          <w:highlight w:val="none"/>
        </w:rPr>
        <w:t>废水提升泵：</w:t>
      </w:r>
      <w:r>
        <w:rPr>
          <w:rFonts w:ascii="仿宋" w:hAnsi="仿宋"/>
          <w:kern w:val="2"/>
          <w:sz w:val="24"/>
          <w:szCs w:val="22"/>
          <w:highlight w:val="none"/>
        </w:rPr>
        <w:t>切割型潜污泵；</w:t>
      </w:r>
      <w:r>
        <w:rPr>
          <w:rFonts w:hint="eastAsia" w:ascii="仿宋" w:hAnsi="仿宋"/>
          <w:kern w:val="2"/>
          <w:sz w:val="24"/>
          <w:szCs w:val="22"/>
          <w:highlight w:val="none"/>
        </w:rPr>
        <w:t>材质铸铁或3</w:t>
      </w:r>
      <w:r>
        <w:rPr>
          <w:rFonts w:ascii="仿宋" w:hAnsi="仿宋"/>
          <w:kern w:val="2"/>
          <w:sz w:val="24"/>
          <w:szCs w:val="22"/>
          <w:highlight w:val="none"/>
        </w:rPr>
        <w:t>04</w:t>
      </w:r>
      <w:r>
        <w:rPr>
          <w:rFonts w:hint="eastAsia" w:ascii="仿宋" w:hAnsi="仿宋"/>
          <w:kern w:val="2"/>
          <w:sz w:val="24"/>
          <w:szCs w:val="22"/>
          <w:highlight w:val="none"/>
        </w:rPr>
        <w:t>/</w:t>
      </w:r>
      <w:r>
        <w:rPr>
          <w:rFonts w:ascii="仿宋" w:hAnsi="仿宋"/>
          <w:kern w:val="2"/>
          <w:sz w:val="24"/>
          <w:szCs w:val="22"/>
          <w:highlight w:val="none"/>
        </w:rPr>
        <w:t>316</w:t>
      </w:r>
      <w:r>
        <w:rPr>
          <w:rFonts w:hint="eastAsia" w:ascii="仿宋" w:hAnsi="仿宋"/>
          <w:kern w:val="2"/>
          <w:sz w:val="24"/>
          <w:szCs w:val="22"/>
          <w:highlight w:val="none"/>
        </w:rPr>
        <w:t>不锈钢；规格</w:t>
      </w:r>
      <w:r>
        <w:rPr>
          <w:rFonts w:ascii="仿宋" w:hAnsi="仿宋"/>
          <w:kern w:val="2"/>
          <w:sz w:val="24"/>
          <w:szCs w:val="22"/>
          <w:highlight w:val="none"/>
        </w:rPr>
        <w:t>Q=8m</w:t>
      </w:r>
      <w:r>
        <w:rPr>
          <w:rFonts w:ascii="Calibri" w:hAnsi="Calibri" w:cs="Calibri"/>
          <w:kern w:val="2"/>
          <w:sz w:val="24"/>
          <w:szCs w:val="22"/>
          <w:highlight w:val="none"/>
        </w:rPr>
        <w:t>³</w:t>
      </w:r>
      <w:r>
        <w:rPr>
          <w:rFonts w:ascii="仿宋" w:hAnsi="仿宋"/>
          <w:kern w:val="2"/>
          <w:sz w:val="24"/>
          <w:szCs w:val="22"/>
          <w:highlight w:val="none"/>
        </w:rPr>
        <w:t>/h，H=6m</w:t>
      </w:r>
      <w:r>
        <w:rPr>
          <w:rFonts w:hint="eastAsia" w:ascii="仿宋" w:hAnsi="仿宋"/>
          <w:kern w:val="2"/>
          <w:sz w:val="24"/>
          <w:szCs w:val="22"/>
          <w:highlight w:val="none"/>
        </w:rPr>
        <w:t>，功率</w:t>
      </w:r>
      <w:r>
        <w:rPr>
          <w:rFonts w:ascii="仿宋" w:hAnsi="仿宋"/>
          <w:kern w:val="2"/>
          <w:sz w:val="24"/>
          <w:szCs w:val="22"/>
          <w:highlight w:val="none"/>
        </w:rPr>
        <w:t>0.75kW；电压380V；控制方式</w:t>
      </w:r>
      <w:r>
        <w:rPr>
          <w:rFonts w:ascii="仿宋" w:hAnsi="仿宋"/>
          <w:kern w:val="2"/>
          <w:sz w:val="24"/>
          <w:szCs w:val="22"/>
          <w:highlight w:val="none"/>
        </w:rPr>
        <w:t>：自动</w:t>
      </w:r>
      <w:r>
        <w:rPr>
          <w:rFonts w:hint="eastAsia" w:ascii="仿宋" w:hAnsi="仿宋"/>
          <w:kern w:val="2"/>
          <w:sz w:val="24"/>
          <w:szCs w:val="22"/>
          <w:highlight w:val="none"/>
          <w:lang w:val="en-US" w:eastAsia="zh-CN"/>
        </w:rPr>
        <w:t>+</w:t>
      </w:r>
      <w:r>
        <w:rPr>
          <w:rFonts w:ascii="仿宋" w:hAnsi="仿宋"/>
          <w:kern w:val="2"/>
          <w:sz w:val="24"/>
          <w:szCs w:val="22"/>
          <w:highlight w:val="none"/>
        </w:rPr>
        <w:t>手动。</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4.3.2</w:t>
      </w:r>
      <w:r>
        <w:rPr>
          <w:rFonts w:hint="eastAsia" w:ascii="仿宋" w:hAnsi="仿宋"/>
          <w:kern w:val="2"/>
          <w:sz w:val="24"/>
          <w:szCs w:val="22"/>
          <w:highlight w:val="none"/>
        </w:rPr>
        <w:t>调节池提升泵、</w:t>
      </w:r>
      <w:r>
        <w:rPr>
          <w:rFonts w:ascii="仿宋" w:hAnsi="仿宋"/>
          <w:kern w:val="2"/>
          <w:sz w:val="24"/>
          <w:szCs w:val="22"/>
          <w:highlight w:val="none"/>
        </w:rPr>
        <w:t>pH调节池提升泵</w:t>
      </w:r>
      <w:r>
        <w:rPr>
          <w:rFonts w:hint="eastAsia" w:ascii="仿宋" w:hAnsi="仿宋"/>
          <w:kern w:val="2"/>
          <w:sz w:val="24"/>
          <w:szCs w:val="22"/>
          <w:highlight w:val="none"/>
        </w:rPr>
        <w:t>：</w:t>
      </w:r>
      <w:r>
        <w:rPr>
          <w:rFonts w:ascii="仿宋" w:hAnsi="仿宋"/>
          <w:kern w:val="2"/>
          <w:sz w:val="24"/>
          <w:szCs w:val="22"/>
          <w:highlight w:val="none"/>
        </w:rPr>
        <w:t>潜污泵；</w:t>
      </w:r>
      <w:r>
        <w:rPr>
          <w:rFonts w:hint="eastAsia" w:ascii="仿宋" w:hAnsi="仿宋"/>
          <w:kern w:val="2"/>
          <w:sz w:val="24"/>
          <w:szCs w:val="22"/>
          <w:highlight w:val="none"/>
        </w:rPr>
        <w:t>材质铸铁或3</w:t>
      </w:r>
      <w:r>
        <w:rPr>
          <w:rFonts w:ascii="仿宋" w:hAnsi="仿宋"/>
          <w:kern w:val="2"/>
          <w:sz w:val="24"/>
          <w:szCs w:val="22"/>
          <w:highlight w:val="none"/>
        </w:rPr>
        <w:t>04</w:t>
      </w:r>
      <w:r>
        <w:rPr>
          <w:rFonts w:hint="eastAsia" w:ascii="仿宋" w:hAnsi="仿宋"/>
          <w:kern w:val="2"/>
          <w:sz w:val="24"/>
          <w:szCs w:val="22"/>
          <w:highlight w:val="none"/>
        </w:rPr>
        <w:t>/</w:t>
      </w:r>
      <w:r>
        <w:rPr>
          <w:rFonts w:ascii="仿宋" w:hAnsi="仿宋"/>
          <w:kern w:val="2"/>
          <w:sz w:val="24"/>
          <w:szCs w:val="22"/>
          <w:highlight w:val="none"/>
        </w:rPr>
        <w:t>316</w:t>
      </w:r>
      <w:r>
        <w:rPr>
          <w:rFonts w:hint="eastAsia" w:ascii="仿宋" w:hAnsi="仿宋"/>
          <w:kern w:val="2"/>
          <w:sz w:val="24"/>
          <w:szCs w:val="22"/>
          <w:highlight w:val="none"/>
        </w:rPr>
        <w:t>不锈钢；规格</w:t>
      </w:r>
      <w:r>
        <w:rPr>
          <w:rFonts w:ascii="仿宋" w:hAnsi="仿宋"/>
          <w:kern w:val="2"/>
          <w:sz w:val="24"/>
          <w:szCs w:val="22"/>
          <w:highlight w:val="none"/>
        </w:rPr>
        <w:t>Q=5m</w:t>
      </w:r>
      <w:r>
        <w:rPr>
          <w:rFonts w:ascii="Calibri" w:hAnsi="Calibri" w:cs="Calibri"/>
          <w:kern w:val="2"/>
          <w:sz w:val="24"/>
          <w:szCs w:val="22"/>
          <w:highlight w:val="none"/>
        </w:rPr>
        <w:t>³</w:t>
      </w:r>
      <w:r>
        <w:rPr>
          <w:rFonts w:ascii="仿宋" w:hAnsi="仿宋"/>
          <w:kern w:val="2"/>
          <w:sz w:val="24"/>
          <w:szCs w:val="22"/>
          <w:highlight w:val="none"/>
        </w:rPr>
        <w:t>/h，H=6m</w:t>
      </w:r>
      <w:r>
        <w:rPr>
          <w:rFonts w:hint="eastAsia" w:ascii="仿宋" w:hAnsi="仿宋"/>
          <w:kern w:val="2"/>
          <w:sz w:val="24"/>
          <w:szCs w:val="22"/>
          <w:highlight w:val="none"/>
        </w:rPr>
        <w:t>，功率</w:t>
      </w:r>
      <w:r>
        <w:rPr>
          <w:rFonts w:ascii="仿宋" w:hAnsi="仿宋"/>
          <w:kern w:val="2"/>
          <w:sz w:val="24"/>
          <w:szCs w:val="22"/>
          <w:highlight w:val="none"/>
        </w:rPr>
        <w:t>0.37kW；电压380V；</w:t>
      </w:r>
      <w:r>
        <w:rPr>
          <w:rFonts w:ascii="仿宋" w:hAnsi="仿宋"/>
          <w:kern w:val="2"/>
          <w:sz w:val="24"/>
          <w:szCs w:val="22"/>
          <w:highlight w:val="none"/>
        </w:rPr>
        <w:t>控制方式：自动</w:t>
      </w:r>
      <w:r>
        <w:rPr>
          <w:rFonts w:hint="eastAsia" w:ascii="仿宋" w:hAnsi="仿宋"/>
          <w:kern w:val="2"/>
          <w:sz w:val="24"/>
          <w:szCs w:val="22"/>
          <w:highlight w:val="none"/>
          <w:lang w:val="en-US" w:eastAsia="zh-CN"/>
        </w:rPr>
        <w:t>+</w:t>
      </w:r>
      <w:r>
        <w:rPr>
          <w:rFonts w:ascii="仿宋" w:hAnsi="仿宋"/>
          <w:kern w:val="2"/>
          <w:sz w:val="24"/>
          <w:szCs w:val="22"/>
          <w:highlight w:val="none"/>
        </w:rPr>
        <w:t>手动。</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.3.3</w:t>
      </w:r>
      <w:r>
        <w:rPr>
          <w:rFonts w:hint="eastAsia" w:ascii="仿宋" w:hAnsi="仿宋"/>
          <w:kern w:val="2"/>
          <w:sz w:val="24"/>
          <w:szCs w:val="22"/>
          <w:highlight w:val="none"/>
        </w:rPr>
        <w:t>提篮格栅：材质3</w:t>
      </w:r>
      <w:r>
        <w:rPr>
          <w:rFonts w:ascii="仿宋" w:hAnsi="仿宋"/>
          <w:kern w:val="2"/>
          <w:sz w:val="24"/>
          <w:szCs w:val="22"/>
          <w:highlight w:val="none"/>
        </w:rPr>
        <w:t>04</w:t>
      </w:r>
      <w:r>
        <w:rPr>
          <w:rFonts w:hint="eastAsia" w:ascii="仿宋" w:hAnsi="仿宋"/>
          <w:kern w:val="2"/>
          <w:sz w:val="24"/>
          <w:szCs w:val="22"/>
          <w:highlight w:val="none"/>
        </w:rPr>
        <w:t>不锈钢，</w:t>
      </w:r>
      <w:r>
        <w:rPr>
          <w:rFonts w:ascii="仿宋" w:hAnsi="仿宋"/>
          <w:kern w:val="2"/>
          <w:sz w:val="24"/>
          <w:szCs w:val="22"/>
          <w:highlight w:val="none"/>
        </w:rPr>
        <w:t>栅隙5mm</w:t>
      </w:r>
      <w:r>
        <w:rPr>
          <w:rFonts w:hint="eastAsia" w:ascii="仿宋" w:hAnsi="仿宋"/>
          <w:kern w:val="2"/>
          <w:sz w:val="24"/>
          <w:szCs w:val="22"/>
          <w:highlight w:val="none"/>
        </w:rPr>
        <w:t>，</w:t>
      </w:r>
      <w:r>
        <w:rPr>
          <w:rFonts w:ascii="仿宋" w:hAnsi="仿宋"/>
          <w:kern w:val="2"/>
          <w:sz w:val="24"/>
          <w:szCs w:val="22"/>
          <w:highlight w:val="none"/>
        </w:rPr>
        <w:t>含304不锈钢导轨/拉链等附件。</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4.3.4</w:t>
      </w:r>
      <w:r>
        <w:rPr>
          <w:rFonts w:hint="eastAsia" w:ascii="仿宋" w:hAnsi="仿宋"/>
          <w:kern w:val="2"/>
          <w:sz w:val="24"/>
          <w:szCs w:val="22"/>
          <w:highlight w:val="none"/>
        </w:rPr>
        <w:t>液位开关：材质P</w:t>
      </w:r>
      <w:r>
        <w:rPr>
          <w:rFonts w:ascii="仿宋" w:hAnsi="仿宋"/>
          <w:kern w:val="2"/>
          <w:sz w:val="24"/>
          <w:szCs w:val="22"/>
          <w:highlight w:val="none"/>
        </w:rPr>
        <w:t>P</w:t>
      </w:r>
      <w:r>
        <w:rPr>
          <w:rFonts w:hint="eastAsia" w:ascii="仿宋" w:hAnsi="仿宋"/>
          <w:kern w:val="2"/>
          <w:sz w:val="24"/>
          <w:szCs w:val="22"/>
          <w:highlight w:val="none"/>
        </w:rPr>
        <w:t>，</w:t>
      </w:r>
      <w:r>
        <w:rPr>
          <w:rFonts w:ascii="仿宋" w:hAnsi="仿宋"/>
          <w:kern w:val="2"/>
          <w:sz w:val="24"/>
          <w:szCs w:val="22"/>
          <w:highlight w:val="none"/>
        </w:rPr>
        <w:t>浮球开关</w:t>
      </w:r>
      <w:r>
        <w:rPr>
          <w:rFonts w:hint="eastAsia" w:ascii="仿宋" w:hAnsi="仿宋"/>
          <w:kern w:val="2"/>
          <w:sz w:val="24"/>
          <w:szCs w:val="22"/>
          <w:highlight w:val="none"/>
        </w:rPr>
        <w:t>，</w:t>
      </w:r>
      <w:r>
        <w:rPr>
          <w:rFonts w:ascii="仿宋" w:hAnsi="仿宋"/>
          <w:kern w:val="2"/>
          <w:sz w:val="24"/>
          <w:szCs w:val="22"/>
          <w:highlight w:val="none"/>
        </w:rPr>
        <w:t>量程：0-3m。</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.4</w:t>
      </w:r>
      <w:r>
        <w:rPr>
          <w:rFonts w:hint="eastAsia" w:ascii="仿宋" w:hAnsi="仿宋"/>
          <w:kern w:val="2"/>
          <w:sz w:val="24"/>
          <w:szCs w:val="22"/>
          <w:highlight w:val="none"/>
        </w:rPr>
        <w:t>混凝沉淀单元</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.4.1</w:t>
      </w:r>
      <w:r>
        <w:rPr>
          <w:rFonts w:hint="eastAsia" w:ascii="仿宋" w:hAnsi="仿宋"/>
          <w:kern w:val="2"/>
          <w:sz w:val="24"/>
          <w:szCs w:val="22"/>
          <w:highlight w:val="none"/>
        </w:rPr>
        <w:t>多相催化反应器：</w:t>
      </w:r>
      <w:r>
        <w:rPr>
          <w:rFonts w:ascii="仿宋" w:hAnsi="仿宋"/>
          <w:kern w:val="2"/>
          <w:sz w:val="24"/>
          <w:szCs w:val="22"/>
          <w:highlight w:val="none"/>
        </w:rPr>
        <w:t>处理量</w:t>
      </w:r>
      <w:r>
        <w:rPr>
          <w:rFonts w:hint="eastAsia" w:ascii="仿宋" w:hAnsi="仿宋"/>
          <w:kern w:val="2"/>
          <w:sz w:val="24"/>
          <w:szCs w:val="22"/>
          <w:highlight w:val="none"/>
        </w:rPr>
        <w:t>≥</w:t>
      </w:r>
      <w:r>
        <w:rPr>
          <w:rFonts w:ascii="仿宋" w:hAnsi="仿宋"/>
          <w:kern w:val="2"/>
          <w:sz w:val="24"/>
          <w:szCs w:val="22"/>
          <w:highlight w:val="none"/>
        </w:rPr>
        <w:t>23m</w:t>
      </w:r>
      <w:r>
        <w:rPr>
          <w:rFonts w:ascii="Calibri" w:hAnsi="Calibri" w:cs="Calibri"/>
          <w:kern w:val="2"/>
          <w:sz w:val="24"/>
          <w:szCs w:val="22"/>
          <w:highlight w:val="none"/>
        </w:rPr>
        <w:t>³</w:t>
      </w:r>
      <w:r>
        <w:rPr>
          <w:rFonts w:ascii="仿宋" w:hAnsi="仿宋"/>
          <w:kern w:val="2"/>
          <w:sz w:val="24"/>
          <w:szCs w:val="22"/>
          <w:highlight w:val="none"/>
        </w:rPr>
        <w:t>/d，功率10kW，电压380V，采用DSA电极板。</w:t>
      </w:r>
    </w:p>
    <w:p>
      <w:pPr>
        <w:pStyle w:val="2"/>
        <w:tabs>
          <w:tab w:val="clear" w:pos="2748"/>
        </w:tabs>
        <w:ind w:firstLine="480" w:firstLineChars="200"/>
        <w:rPr>
          <w:rFonts w:ascii="仿宋" w:hAnsi="仿宋"/>
          <w:kern w:val="2"/>
          <w:sz w:val="24"/>
          <w:szCs w:val="22"/>
          <w:highlight w:val="none"/>
        </w:rPr>
      </w:pPr>
      <w:r>
        <w:rPr>
          <w:rFonts w:ascii="仿宋" w:hAnsi="仿宋"/>
          <w:kern w:val="2"/>
          <w:sz w:val="24"/>
          <w:szCs w:val="22"/>
          <w:highlight w:val="none"/>
        </w:rPr>
        <w:t>4.4.2</w:t>
      </w:r>
      <w:r>
        <w:rPr>
          <w:rFonts w:hint="eastAsia" w:ascii="仿宋" w:hAnsi="仿宋"/>
          <w:kern w:val="2"/>
          <w:sz w:val="24"/>
          <w:szCs w:val="22"/>
          <w:highlight w:val="none"/>
        </w:rPr>
        <w:t>混凝沉淀池提升泵、污泥外排泵：</w:t>
      </w:r>
      <w:r>
        <w:rPr>
          <w:rFonts w:ascii="仿宋" w:hAnsi="仿宋"/>
          <w:kern w:val="2"/>
          <w:sz w:val="24"/>
          <w:szCs w:val="22"/>
          <w:highlight w:val="none"/>
        </w:rPr>
        <w:t>潜污泵；</w:t>
      </w:r>
      <w:r>
        <w:rPr>
          <w:rFonts w:hint="eastAsia" w:ascii="仿宋" w:hAnsi="仿宋"/>
          <w:kern w:val="2"/>
          <w:sz w:val="24"/>
          <w:szCs w:val="22"/>
          <w:highlight w:val="none"/>
        </w:rPr>
        <w:t>材质铸铁或3</w:t>
      </w:r>
      <w:r>
        <w:rPr>
          <w:rFonts w:ascii="仿宋" w:hAnsi="仿宋"/>
          <w:kern w:val="2"/>
          <w:sz w:val="24"/>
          <w:szCs w:val="22"/>
          <w:highlight w:val="none"/>
        </w:rPr>
        <w:t>04</w:t>
      </w:r>
      <w:r>
        <w:rPr>
          <w:rFonts w:hint="eastAsia" w:ascii="仿宋" w:hAnsi="仿宋"/>
          <w:kern w:val="2"/>
          <w:sz w:val="24"/>
          <w:szCs w:val="22"/>
          <w:highlight w:val="none"/>
        </w:rPr>
        <w:t>/</w:t>
      </w:r>
      <w:r>
        <w:rPr>
          <w:rFonts w:ascii="仿宋" w:hAnsi="仿宋"/>
          <w:kern w:val="2"/>
          <w:sz w:val="24"/>
          <w:szCs w:val="22"/>
          <w:highlight w:val="none"/>
        </w:rPr>
        <w:t>316</w:t>
      </w:r>
      <w:r>
        <w:rPr>
          <w:rFonts w:hint="eastAsia" w:ascii="仿宋" w:hAnsi="仿宋"/>
          <w:kern w:val="2"/>
          <w:sz w:val="24"/>
          <w:szCs w:val="22"/>
          <w:highlight w:val="none"/>
        </w:rPr>
        <w:t>不锈钢；规格</w:t>
      </w:r>
      <w:r>
        <w:rPr>
          <w:rFonts w:ascii="仿宋" w:hAnsi="仿宋"/>
          <w:kern w:val="2"/>
          <w:sz w:val="24"/>
          <w:szCs w:val="22"/>
          <w:highlight w:val="none"/>
        </w:rPr>
        <w:t>Q=5m</w:t>
      </w:r>
      <w:r>
        <w:rPr>
          <w:rFonts w:ascii="Calibri" w:hAnsi="Calibri" w:cs="Calibri"/>
          <w:kern w:val="2"/>
          <w:sz w:val="24"/>
          <w:szCs w:val="22"/>
          <w:highlight w:val="none"/>
        </w:rPr>
        <w:t>³</w:t>
      </w:r>
      <w:r>
        <w:rPr>
          <w:rFonts w:ascii="仿宋" w:hAnsi="仿宋"/>
          <w:kern w:val="2"/>
          <w:sz w:val="24"/>
          <w:szCs w:val="22"/>
          <w:highlight w:val="none"/>
        </w:rPr>
        <w:t>/h，H=6m</w:t>
      </w:r>
      <w:r>
        <w:rPr>
          <w:rFonts w:hint="eastAsia" w:ascii="仿宋" w:hAnsi="仿宋"/>
          <w:kern w:val="2"/>
          <w:sz w:val="24"/>
          <w:szCs w:val="22"/>
          <w:highlight w:val="none"/>
        </w:rPr>
        <w:t>，功率</w:t>
      </w:r>
      <w:r>
        <w:rPr>
          <w:rFonts w:ascii="仿宋" w:hAnsi="仿宋"/>
          <w:kern w:val="2"/>
          <w:sz w:val="24"/>
          <w:szCs w:val="22"/>
          <w:highlight w:val="none"/>
        </w:rPr>
        <w:t>0.37kW；电压380V</w:t>
      </w:r>
      <w:r>
        <w:rPr>
          <w:rFonts w:hint="eastAsia" w:ascii="仿宋" w:hAnsi="仿宋"/>
          <w:kern w:val="2"/>
          <w:sz w:val="24"/>
          <w:szCs w:val="22"/>
          <w:highlight w:val="none"/>
        </w:rPr>
        <w:t>；</w:t>
      </w:r>
      <w:r>
        <w:rPr>
          <w:rFonts w:ascii="仿宋" w:hAnsi="仿宋"/>
          <w:kern w:val="2"/>
          <w:sz w:val="24"/>
          <w:szCs w:val="22"/>
          <w:highlight w:val="none"/>
        </w:rPr>
        <w:t>控制方式：自动</w:t>
      </w:r>
      <w:r>
        <w:rPr>
          <w:rFonts w:hint="eastAsia" w:ascii="仿宋" w:hAnsi="仿宋"/>
          <w:kern w:val="2"/>
          <w:sz w:val="24"/>
          <w:szCs w:val="22"/>
          <w:highlight w:val="none"/>
          <w:lang w:val="en-US" w:eastAsia="zh-CN"/>
        </w:rPr>
        <w:t>+</w:t>
      </w:r>
      <w:r>
        <w:rPr>
          <w:rFonts w:ascii="仿宋" w:hAnsi="仿宋"/>
          <w:kern w:val="2"/>
          <w:sz w:val="24"/>
          <w:szCs w:val="22"/>
          <w:highlight w:val="none"/>
        </w:rPr>
        <w:t>手动。</w:t>
      </w:r>
    </w:p>
    <w:p>
      <w:pPr>
        <w:pStyle w:val="2"/>
        <w:tabs>
          <w:tab w:val="clear" w:pos="1832"/>
        </w:tabs>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.5</w:t>
      </w:r>
      <w:r>
        <w:rPr>
          <w:rFonts w:hint="eastAsia" w:ascii="仿宋" w:hAnsi="仿宋"/>
          <w:kern w:val="2"/>
          <w:sz w:val="24"/>
          <w:szCs w:val="22"/>
          <w:highlight w:val="none"/>
        </w:rPr>
        <w:t>生化单元</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.5.1</w:t>
      </w:r>
      <w:r>
        <w:rPr>
          <w:rFonts w:hint="eastAsia" w:ascii="仿宋" w:hAnsi="仿宋"/>
          <w:kern w:val="2"/>
          <w:sz w:val="24"/>
          <w:szCs w:val="22"/>
          <w:highlight w:val="none"/>
        </w:rPr>
        <w:t>填料：</w:t>
      </w:r>
      <w:r>
        <w:rPr>
          <w:rFonts w:ascii="仿宋" w:hAnsi="仿宋"/>
          <w:kern w:val="2"/>
          <w:sz w:val="24"/>
          <w:szCs w:val="22"/>
          <w:highlight w:val="none"/>
        </w:rPr>
        <w:t>形式</w:t>
      </w:r>
      <w:r>
        <w:rPr>
          <w:rFonts w:hint="eastAsia" w:ascii="仿宋" w:hAnsi="仿宋"/>
          <w:kern w:val="2"/>
          <w:sz w:val="24"/>
          <w:szCs w:val="22"/>
          <w:highlight w:val="none"/>
        </w:rPr>
        <w:t>为</w:t>
      </w:r>
      <w:r>
        <w:rPr>
          <w:rFonts w:ascii="仿宋" w:hAnsi="仿宋"/>
          <w:kern w:val="2"/>
          <w:sz w:val="24"/>
          <w:szCs w:val="22"/>
          <w:highlight w:val="none"/>
        </w:rPr>
        <w:t>悬浮填料；材质</w:t>
      </w:r>
      <w:r>
        <w:rPr>
          <w:rFonts w:hint="eastAsia" w:ascii="仿宋" w:hAnsi="仿宋"/>
          <w:kern w:val="2"/>
          <w:sz w:val="24"/>
          <w:szCs w:val="22"/>
          <w:highlight w:val="none"/>
        </w:rPr>
        <w:t>为</w:t>
      </w:r>
      <w:r>
        <w:rPr>
          <w:rFonts w:ascii="仿宋" w:hAnsi="仿宋"/>
          <w:kern w:val="2"/>
          <w:sz w:val="24"/>
          <w:szCs w:val="22"/>
          <w:highlight w:val="none"/>
        </w:rPr>
        <w:t>聚氨酯；尺寸50*50*50mm</w:t>
      </w:r>
      <w:r>
        <w:rPr>
          <w:rFonts w:hint="eastAsia" w:ascii="仿宋" w:hAnsi="仿宋"/>
          <w:kern w:val="2"/>
          <w:sz w:val="24"/>
          <w:szCs w:val="22"/>
          <w:highlight w:val="none"/>
        </w:rPr>
        <w:t>；</w:t>
      </w:r>
      <w:r>
        <w:rPr>
          <w:rFonts w:ascii="仿宋" w:hAnsi="仿宋"/>
          <w:kern w:val="2"/>
          <w:sz w:val="24"/>
          <w:szCs w:val="22"/>
          <w:highlight w:val="none"/>
        </w:rPr>
        <w:t>完整包含生物填料、隔离网等。</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4.5.2 pH计</w:t>
      </w:r>
      <w:r>
        <w:rPr>
          <w:rFonts w:hint="eastAsia" w:ascii="仿宋" w:hAnsi="仿宋"/>
          <w:kern w:val="2"/>
          <w:sz w:val="24"/>
          <w:szCs w:val="22"/>
          <w:highlight w:val="none"/>
        </w:rPr>
        <w:t>：</w:t>
      </w:r>
      <w:r>
        <w:rPr>
          <w:rFonts w:ascii="仿宋" w:hAnsi="仿宋"/>
          <w:kern w:val="2"/>
          <w:sz w:val="24"/>
          <w:szCs w:val="22"/>
          <w:highlight w:val="none"/>
        </w:rPr>
        <w:t>量程：pH 0-14；</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4.5.3</w:t>
      </w:r>
      <w:r>
        <w:rPr>
          <w:rFonts w:hint="eastAsia" w:ascii="仿宋" w:hAnsi="仿宋"/>
          <w:kern w:val="2"/>
          <w:sz w:val="24"/>
          <w:szCs w:val="22"/>
          <w:highlight w:val="none"/>
        </w:rPr>
        <w:t>曝气风机：</w:t>
      </w:r>
      <w:r>
        <w:rPr>
          <w:rFonts w:ascii="仿宋" w:hAnsi="仿宋"/>
          <w:kern w:val="2"/>
          <w:sz w:val="24"/>
          <w:szCs w:val="22"/>
          <w:highlight w:val="none"/>
        </w:rPr>
        <w:t>回转式</w:t>
      </w:r>
      <w:r>
        <w:rPr>
          <w:rFonts w:hint="eastAsia" w:ascii="仿宋" w:hAnsi="仿宋"/>
          <w:kern w:val="2"/>
          <w:sz w:val="24"/>
          <w:szCs w:val="22"/>
          <w:highlight w:val="none"/>
        </w:rPr>
        <w:t>，规格</w:t>
      </w:r>
      <w:r>
        <w:rPr>
          <w:rFonts w:ascii="仿宋" w:hAnsi="仿宋"/>
          <w:kern w:val="2"/>
          <w:sz w:val="24"/>
          <w:szCs w:val="22"/>
          <w:highlight w:val="none"/>
        </w:rPr>
        <w:t>5.5m</w:t>
      </w:r>
      <w:r>
        <w:rPr>
          <w:rFonts w:ascii="Calibri" w:hAnsi="Calibri" w:cs="Calibri"/>
          <w:kern w:val="2"/>
          <w:sz w:val="24"/>
          <w:szCs w:val="22"/>
          <w:highlight w:val="none"/>
        </w:rPr>
        <w:t>³</w:t>
      </w:r>
      <w:r>
        <w:rPr>
          <w:rFonts w:ascii="仿宋" w:hAnsi="仿宋"/>
          <w:kern w:val="2"/>
          <w:sz w:val="24"/>
          <w:szCs w:val="22"/>
          <w:highlight w:val="none"/>
        </w:rPr>
        <w:t>/min，35KPa；功率7.5kW；电压380V。</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w:t>
      </w:r>
      <w:r>
        <w:rPr>
          <w:rFonts w:ascii="仿宋" w:hAnsi="仿宋"/>
          <w:kern w:val="2"/>
          <w:sz w:val="24"/>
          <w:szCs w:val="22"/>
          <w:highlight w:val="none"/>
        </w:rPr>
        <w:t>4.5.4 MBR池曝气装置</w:t>
      </w:r>
      <w:r>
        <w:rPr>
          <w:rFonts w:hint="eastAsia" w:ascii="仿宋" w:hAnsi="仿宋"/>
          <w:kern w:val="2"/>
          <w:sz w:val="24"/>
          <w:szCs w:val="22"/>
          <w:highlight w:val="none"/>
        </w:rPr>
        <w:t>：</w:t>
      </w:r>
      <w:r>
        <w:rPr>
          <w:rFonts w:ascii="仿宋" w:hAnsi="仿宋"/>
          <w:kern w:val="2"/>
          <w:sz w:val="24"/>
          <w:szCs w:val="22"/>
          <w:highlight w:val="none"/>
        </w:rPr>
        <w:t>微孔曝气器</w:t>
      </w:r>
      <w:r>
        <w:rPr>
          <w:rFonts w:hint="eastAsia" w:ascii="仿宋" w:hAnsi="仿宋"/>
          <w:kern w:val="2"/>
          <w:sz w:val="24"/>
          <w:szCs w:val="22"/>
          <w:highlight w:val="none"/>
        </w:rPr>
        <w:t>，材质A</w:t>
      </w:r>
      <w:r>
        <w:rPr>
          <w:rFonts w:ascii="仿宋" w:hAnsi="仿宋"/>
          <w:kern w:val="2"/>
          <w:sz w:val="24"/>
          <w:szCs w:val="22"/>
          <w:highlight w:val="none"/>
        </w:rPr>
        <w:t>BS</w:t>
      </w:r>
      <w:r>
        <w:rPr>
          <w:rFonts w:hint="eastAsia" w:ascii="仿宋" w:hAnsi="仿宋"/>
          <w:kern w:val="2"/>
          <w:sz w:val="24"/>
          <w:szCs w:val="22"/>
          <w:highlight w:val="none"/>
        </w:rPr>
        <w:t>+</w:t>
      </w:r>
      <w:r>
        <w:rPr>
          <w:rFonts w:ascii="仿宋" w:hAnsi="仿宋"/>
          <w:kern w:val="2"/>
          <w:sz w:val="24"/>
          <w:szCs w:val="22"/>
          <w:highlight w:val="none"/>
        </w:rPr>
        <w:t>EPDM</w:t>
      </w:r>
      <w:r>
        <w:rPr>
          <w:rFonts w:hint="eastAsia" w:ascii="仿宋" w:hAnsi="仿宋"/>
          <w:kern w:val="2"/>
          <w:sz w:val="24"/>
          <w:szCs w:val="22"/>
          <w:highlight w:val="none"/>
        </w:rPr>
        <w:t>，</w:t>
      </w:r>
      <w:r>
        <w:rPr>
          <w:rFonts w:ascii="仿宋" w:hAnsi="仿宋"/>
          <w:kern w:val="2"/>
          <w:sz w:val="24"/>
          <w:szCs w:val="22"/>
          <w:highlight w:val="none"/>
        </w:rPr>
        <w:t>服务面积3.4*3m。</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w:t>
      </w:r>
      <w:r>
        <w:rPr>
          <w:rFonts w:ascii="仿宋" w:hAnsi="仿宋"/>
          <w:kern w:val="2"/>
          <w:sz w:val="24"/>
          <w:szCs w:val="22"/>
          <w:highlight w:val="none"/>
        </w:rPr>
        <w:t>4.5.5 MBR膜组件</w:t>
      </w:r>
      <w:r>
        <w:rPr>
          <w:rFonts w:hint="eastAsia" w:ascii="仿宋" w:hAnsi="仿宋"/>
          <w:kern w:val="2"/>
          <w:sz w:val="24"/>
          <w:szCs w:val="22"/>
          <w:highlight w:val="none"/>
        </w:rPr>
        <w:t>：</w:t>
      </w:r>
      <w:r>
        <w:rPr>
          <w:rFonts w:ascii="仿宋" w:hAnsi="仿宋"/>
          <w:kern w:val="2"/>
          <w:sz w:val="24"/>
          <w:szCs w:val="22"/>
          <w:highlight w:val="none"/>
        </w:rPr>
        <w:t>平板膜</w:t>
      </w:r>
      <w:r>
        <w:rPr>
          <w:rFonts w:hint="eastAsia" w:ascii="仿宋" w:hAnsi="仿宋"/>
          <w:kern w:val="2"/>
          <w:sz w:val="24"/>
          <w:szCs w:val="22"/>
          <w:highlight w:val="none"/>
        </w:rPr>
        <w:t>，</w:t>
      </w:r>
      <w:r>
        <w:rPr>
          <w:rFonts w:ascii="仿宋" w:hAnsi="仿宋"/>
          <w:kern w:val="2"/>
          <w:sz w:val="24"/>
          <w:szCs w:val="22"/>
          <w:highlight w:val="none"/>
        </w:rPr>
        <w:t>处理水量</w:t>
      </w:r>
      <w:r>
        <w:rPr>
          <w:rFonts w:hint="eastAsia" w:ascii="仿宋" w:hAnsi="仿宋"/>
          <w:kern w:val="2"/>
          <w:sz w:val="24"/>
          <w:szCs w:val="22"/>
          <w:highlight w:val="none"/>
        </w:rPr>
        <w:t>≥</w:t>
      </w:r>
      <w:r>
        <w:rPr>
          <w:rFonts w:ascii="仿宋" w:hAnsi="仿宋"/>
          <w:kern w:val="2"/>
          <w:sz w:val="24"/>
          <w:szCs w:val="22"/>
          <w:highlight w:val="none"/>
        </w:rPr>
        <w:t>23m</w:t>
      </w:r>
      <w:r>
        <w:rPr>
          <w:rFonts w:ascii="Calibri" w:hAnsi="Calibri" w:cs="Calibri"/>
          <w:kern w:val="2"/>
          <w:sz w:val="24"/>
          <w:szCs w:val="22"/>
          <w:highlight w:val="none"/>
        </w:rPr>
        <w:t>³</w:t>
      </w:r>
      <w:r>
        <w:rPr>
          <w:rFonts w:ascii="仿宋" w:hAnsi="仿宋"/>
          <w:kern w:val="2"/>
          <w:sz w:val="24"/>
          <w:szCs w:val="22"/>
          <w:highlight w:val="none"/>
        </w:rPr>
        <w:t>/d；</w:t>
      </w:r>
      <w:r>
        <w:rPr>
          <w:rFonts w:hint="eastAsia" w:ascii="仿宋" w:hAnsi="仿宋"/>
          <w:kern w:val="2"/>
          <w:sz w:val="24"/>
          <w:szCs w:val="22"/>
          <w:highlight w:val="none"/>
        </w:rPr>
        <w:t>材质P</w:t>
      </w:r>
      <w:r>
        <w:rPr>
          <w:rFonts w:ascii="仿宋" w:hAnsi="仿宋"/>
          <w:kern w:val="2"/>
          <w:sz w:val="24"/>
          <w:szCs w:val="22"/>
          <w:highlight w:val="none"/>
        </w:rPr>
        <w:t>VDF</w:t>
      </w:r>
      <w:r>
        <w:rPr>
          <w:rFonts w:hint="eastAsia" w:ascii="仿宋" w:hAnsi="仿宋"/>
          <w:kern w:val="2"/>
          <w:sz w:val="24"/>
          <w:szCs w:val="22"/>
          <w:highlight w:val="none"/>
        </w:rPr>
        <w:t>，</w:t>
      </w:r>
      <w:r>
        <w:rPr>
          <w:rFonts w:ascii="仿宋" w:hAnsi="仿宋"/>
          <w:kern w:val="2"/>
          <w:sz w:val="24"/>
          <w:szCs w:val="22"/>
          <w:highlight w:val="none"/>
        </w:rPr>
        <w:t>通量8-10LMH；支架材质304；膜面积160平方米。</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.5.6</w:t>
      </w:r>
      <w:r>
        <w:rPr>
          <w:rFonts w:hint="eastAsia" w:ascii="仿宋" w:hAnsi="仿宋"/>
          <w:kern w:val="2"/>
          <w:sz w:val="24"/>
          <w:szCs w:val="22"/>
          <w:highlight w:val="none"/>
        </w:rPr>
        <w:t>抽吸水泵、反冲洗泵：</w:t>
      </w:r>
      <w:r>
        <w:rPr>
          <w:rFonts w:ascii="仿宋" w:hAnsi="仿宋"/>
          <w:kern w:val="2"/>
          <w:sz w:val="24"/>
          <w:szCs w:val="22"/>
          <w:highlight w:val="none"/>
        </w:rPr>
        <w:t>自吸泵；</w:t>
      </w:r>
      <w:r>
        <w:rPr>
          <w:rFonts w:hint="eastAsia" w:ascii="仿宋" w:hAnsi="仿宋"/>
          <w:kern w:val="2"/>
          <w:sz w:val="24"/>
          <w:szCs w:val="22"/>
          <w:highlight w:val="none"/>
        </w:rPr>
        <w:t>材质3</w:t>
      </w:r>
      <w:r>
        <w:rPr>
          <w:rFonts w:ascii="仿宋" w:hAnsi="仿宋"/>
          <w:kern w:val="2"/>
          <w:sz w:val="24"/>
          <w:szCs w:val="22"/>
          <w:highlight w:val="none"/>
        </w:rPr>
        <w:t>04/316</w:t>
      </w:r>
      <w:r>
        <w:rPr>
          <w:rFonts w:hint="eastAsia" w:ascii="仿宋" w:hAnsi="仿宋"/>
          <w:kern w:val="2"/>
          <w:sz w:val="24"/>
          <w:szCs w:val="22"/>
          <w:highlight w:val="none"/>
        </w:rPr>
        <w:t>不锈钢，规格</w:t>
      </w:r>
      <w:r>
        <w:rPr>
          <w:rFonts w:ascii="仿宋" w:hAnsi="仿宋"/>
          <w:kern w:val="2"/>
          <w:sz w:val="24"/>
          <w:szCs w:val="22"/>
          <w:highlight w:val="none"/>
        </w:rPr>
        <w:t>Q=5m</w:t>
      </w:r>
      <w:r>
        <w:rPr>
          <w:rFonts w:ascii="Calibri" w:hAnsi="Calibri" w:cs="Calibri"/>
          <w:kern w:val="2"/>
          <w:sz w:val="24"/>
          <w:szCs w:val="22"/>
          <w:highlight w:val="none"/>
        </w:rPr>
        <w:t>³</w:t>
      </w:r>
      <w:r>
        <w:rPr>
          <w:rFonts w:ascii="仿宋" w:hAnsi="仿宋"/>
          <w:kern w:val="2"/>
          <w:sz w:val="24"/>
          <w:szCs w:val="22"/>
          <w:highlight w:val="none"/>
        </w:rPr>
        <w:t>/h，吸程8m；功率1.1kW；电压380V。</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.5.7</w:t>
      </w:r>
      <w:r>
        <w:rPr>
          <w:rFonts w:hint="eastAsia" w:ascii="仿宋" w:hAnsi="仿宋"/>
          <w:kern w:val="2"/>
          <w:sz w:val="24"/>
          <w:szCs w:val="22"/>
          <w:highlight w:val="none"/>
        </w:rPr>
        <w:t>回流泵：</w:t>
      </w:r>
      <w:r>
        <w:rPr>
          <w:rFonts w:ascii="仿宋" w:hAnsi="仿宋"/>
          <w:kern w:val="2"/>
          <w:sz w:val="24"/>
          <w:szCs w:val="22"/>
          <w:highlight w:val="none"/>
        </w:rPr>
        <w:t>潜污泵</w:t>
      </w:r>
      <w:r>
        <w:rPr>
          <w:rFonts w:hint="eastAsia" w:ascii="仿宋" w:hAnsi="仿宋"/>
          <w:kern w:val="2"/>
          <w:sz w:val="24"/>
          <w:szCs w:val="22"/>
          <w:highlight w:val="none"/>
        </w:rPr>
        <w:t>，材质铸铁或3</w:t>
      </w:r>
      <w:r>
        <w:rPr>
          <w:rFonts w:ascii="仿宋" w:hAnsi="仿宋"/>
          <w:kern w:val="2"/>
          <w:sz w:val="24"/>
          <w:szCs w:val="22"/>
          <w:highlight w:val="none"/>
        </w:rPr>
        <w:t>04</w:t>
      </w:r>
      <w:r>
        <w:rPr>
          <w:rFonts w:hint="eastAsia" w:ascii="仿宋" w:hAnsi="仿宋"/>
          <w:kern w:val="2"/>
          <w:sz w:val="24"/>
          <w:szCs w:val="22"/>
          <w:highlight w:val="none"/>
        </w:rPr>
        <w:t>/</w:t>
      </w:r>
      <w:r>
        <w:rPr>
          <w:rFonts w:ascii="仿宋" w:hAnsi="仿宋"/>
          <w:kern w:val="2"/>
          <w:sz w:val="24"/>
          <w:szCs w:val="22"/>
          <w:highlight w:val="none"/>
        </w:rPr>
        <w:t>316</w:t>
      </w:r>
      <w:r>
        <w:rPr>
          <w:rFonts w:hint="eastAsia" w:ascii="仿宋" w:hAnsi="仿宋"/>
          <w:kern w:val="2"/>
          <w:sz w:val="24"/>
          <w:szCs w:val="22"/>
          <w:highlight w:val="none"/>
        </w:rPr>
        <w:t>不锈钢</w:t>
      </w:r>
      <w:r>
        <w:rPr>
          <w:rFonts w:ascii="仿宋" w:hAnsi="仿宋"/>
          <w:kern w:val="2"/>
          <w:sz w:val="24"/>
          <w:szCs w:val="22"/>
          <w:highlight w:val="none"/>
        </w:rPr>
        <w:t>；</w:t>
      </w:r>
      <w:r>
        <w:rPr>
          <w:rFonts w:hint="eastAsia" w:ascii="仿宋" w:hAnsi="仿宋"/>
          <w:kern w:val="2"/>
          <w:sz w:val="24"/>
          <w:szCs w:val="22"/>
          <w:highlight w:val="none"/>
        </w:rPr>
        <w:t>规格</w:t>
      </w:r>
      <w:r>
        <w:rPr>
          <w:rFonts w:ascii="仿宋" w:hAnsi="仿宋"/>
          <w:kern w:val="2"/>
          <w:sz w:val="24"/>
          <w:szCs w:val="22"/>
          <w:highlight w:val="none"/>
        </w:rPr>
        <w:t>Q=10m</w:t>
      </w:r>
      <w:r>
        <w:rPr>
          <w:rFonts w:ascii="Calibri" w:hAnsi="Calibri" w:cs="Calibri"/>
          <w:kern w:val="2"/>
          <w:sz w:val="24"/>
          <w:szCs w:val="22"/>
          <w:highlight w:val="none"/>
        </w:rPr>
        <w:t>³</w:t>
      </w:r>
      <w:r>
        <w:rPr>
          <w:rFonts w:ascii="仿宋" w:hAnsi="仿宋"/>
          <w:kern w:val="2"/>
          <w:sz w:val="24"/>
          <w:szCs w:val="22"/>
          <w:highlight w:val="none"/>
        </w:rPr>
        <w:t>/h，H=6m；功率0.55kW；电压380V</w:t>
      </w:r>
      <w:r>
        <w:rPr>
          <w:rFonts w:hint="eastAsia" w:ascii="仿宋" w:hAnsi="仿宋"/>
          <w:kern w:val="2"/>
          <w:sz w:val="24"/>
          <w:szCs w:val="22"/>
          <w:highlight w:val="none"/>
        </w:rPr>
        <w:t>。</w:t>
      </w:r>
    </w:p>
    <w:p>
      <w:pPr>
        <w:pStyle w:val="2"/>
        <w:tabs>
          <w:tab w:val="clear" w:pos="2748"/>
        </w:tabs>
        <w:ind w:firstLine="480" w:firstLineChars="200"/>
        <w:rPr>
          <w:rFonts w:ascii="仿宋" w:hAnsi="仿宋"/>
          <w:kern w:val="2"/>
          <w:sz w:val="24"/>
          <w:szCs w:val="22"/>
          <w:highlight w:val="none"/>
        </w:rPr>
      </w:pPr>
      <w:r>
        <w:rPr>
          <w:rFonts w:ascii="仿宋" w:hAnsi="仿宋"/>
          <w:kern w:val="2"/>
          <w:sz w:val="24"/>
          <w:szCs w:val="22"/>
          <w:highlight w:val="none"/>
        </w:rPr>
        <w:t>4.5.8</w:t>
      </w:r>
      <w:r>
        <w:rPr>
          <w:rFonts w:hint="eastAsia" w:ascii="仿宋" w:hAnsi="仿宋"/>
          <w:kern w:val="2"/>
          <w:sz w:val="24"/>
          <w:szCs w:val="22"/>
          <w:highlight w:val="none"/>
        </w:rPr>
        <w:t>负压真空表：</w:t>
      </w:r>
      <w:r>
        <w:rPr>
          <w:rFonts w:ascii="仿宋" w:hAnsi="仿宋"/>
          <w:kern w:val="2"/>
          <w:sz w:val="24"/>
          <w:szCs w:val="22"/>
          <w:highlight w:val="none"/>
        </w:rPr>
        <w:t>-100</w:t>
      </w:r>
      <w:r>
        <w:rPr>
          <w:rFonts w:hint="eastAsia" w:ascii="仿宋" w:hAnsi="仿宋"/>
          <w:kern w:val="2"/>
          <w:sz w:val="24"/>
          <w:szCs w:val="22"/>
          <w:highlight w:val="none"/>
        </w:rPr>
        <w:t>—</w:t>
      </w:r>
      <w:r>
        <w:rPr>
          <w:rFonts w:ascii="仿宋" w:hAnsi="仿宋"/>
          <w:kern w:val="2"/>
          <w:sz w:val="24"/>
          <w:szCs w:val="22"/>
          <w:highlight w:val="none"/>
        </w:rPr>
        <w:t>0 K</w:t>
      </w:r>
      <w:r>
        <w:rPr>
          <w:rFonts w:hint="eastAsia" w:ascii="仿宋" w:hAnsi="仿宋"/>
          <w:kern w:val="2"/>
          <w:sz w:val="24"/>
          <w:szCs w:val="22"/>
          <w:highlight w:val="none"/>
        </w:rPr>
        <w:t>pa，</w:t>
      </w:r>
      <w:r>
        <w:rPr>
          <w:rFonts w:ascii="仿宋" w:hAnsi="仿宋"/>
          <w:kern w:val="2"/>
          <w:sz w:val="24"/>
          <w:szCs w:val="22"/>
          <w:highlight w:val="none"/>
        </w:rPr>
        <w:t>4-20mA</w:t>
      </w:r>
      <w:r>
        <w:rPr>
          <w:rFonts w:hint="eastAsia" w:ascii="仿宋" w:hAnsi="仿宋"/>
          <w:kern w:val="2"/>
          <w:sz w:val="24"/>
          <w:szCs w:val="22"/>
          <w:highlight w:val="none"/>
        </w:rPr>
        <w:t>，</w:t>
      </w:r>
      <w:r>
        <w:rPr>
          <w:rFonts w:ascii="仿宋" w:hAnsi="仿宋"/>
          <w:kern w:val="2"/>
          <w:sz w:val="24"/>
          <w:szCs w:val="22"/>
          <w:highlight w:val="none"/>
        </w:rPr>
        <w:t>供电DC24V</w:t>
      </w:r>
      <w:r>
        <w:rPr>
          <w:rFonts w:hint="eastAsia" w:ascii="仿宋" w:hAnsi="仿宋"/>
          <w:kern w:val="2"/>
          <w:sz w:val="24"/>
          <w:szCs w:val="22"/>
          <w:highlight w:val="none"/>
        </w:rPr>
        <w:t>，</w:t>
      </w:r>
      <w:r>
        <w:rPr>
          <w:rFonts w:ascii="仿宋" w:hAnsi="仿宋"/>
          <w:kern w:val="2"/>
          <w:sz w:val="24"/>
          <w:szCs w:val="22"/>
          <w:highlight w:val="none"/>
        </w:rPr>
        <w:t>带数显接线盒。</w:t>
      </w:r>
    </w:p>
    <w:p>
      <w:pPr>
        <w:pStyle w:val="2"/>
        <w:tabs>
          <w:tab w:val="clear" w:pos="1832"/>
        </w:tabs>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.6</w:t>
      </w:r>
      <w:r>
        <w:rPr>
          <w:rFonts w:hint="eastAsia" w:ascii="仿宋" w:hAnsi="仿宋"/>
          <w:kern w:val="2"/>
          <w:sz w:val="24"/>
          <w:szCs w:val="22"/>
          <w:highlight w:val="none"/>
        </w:rPr>
        <w:t>产水单元</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.6.</w:t>
      </w:r>
      <w:r>
        <w:rPr>
          <w:rFonts w:ascii="仿宋" w:hAnsi="仿宋"/>
          <w:kern w:val="2"/>
          <w:sz w:val="24"/>
          <w:szCs w:val="22"/>
          <w:highlight w:val="none"/>
        </w:rPr>
        <w:t>1</w:t>
      </w:r>
      <w:r>
        <w:rPr>
          <w:rFonts w:hint="eastAsia" w:ascii="仿宋" w:hAnsi="仿宋"/>
          <w:kern w:val="2"/>
          <w:sz w:val="24"/>
          <w:szCs w:val="22"/>
          <w:highlight w:val="none"/>
        </w:rPr>
        <w:t>清水池提升泵：</w:t>
      </w:r>
      <w:r>
        <w:rPr>
          <w:rFonts w:ascii="仿宋" w:hAnsi="仿宋"/>
          <w:kern w:val="2"/>
          <w:sz w:val="24"/>
          <w:szCs w:val="22"/>
          <w:highlight w:val="none"/>
        </w:rPr>
        <w:t>潜污泵</w:t>
      </w:r>
      <w:r>
        <w:rPr>
          <w:rFonts w:hint="eastAsia" w:ascii="仿宋" w:hAnsi="仿宋"/>
          <w:kern w:val="2"/>
          <w:sz w:val="24"/>
          <w:szCs w:val="22"/>
          <w:highlight w:val="none"/>
        </w:rPr>
        <w:t>；材质铸铁或3</w:t>
      </w:r>
      <w:r>
        <w:rPr>
          <w:rFonts w:ascii="仿宋" w:hAnsi="仿宋"/>
          <w:kern w:val="2"/>
          <w:sz w:val="24"/>
          <w:szCs w:val="22"/>
          <w:highlight w:val="none"/>
        </w:rPr>
        <w:t>04</w:t>
      </w:r>
      <w:r>
        <w:rPr>
          <w:rFonts w:hint="eastAsia" w:ascii="仿宋" w:hAnsi="仿宋"/>
          <w:kern w:val="2"/>
          <w:sz w:val="24"/>
          <w:szCs w:val="22"/>
          <w:highlight w:val="none"/>
        </w:rPr>
        <w:t>/</w:t>
      </w:r>
      <w:r>
        <w:rPr>
          <w:rFonts w:ascii="仿宋" w:hAnsi="仿宋"/>
          <w:kern w:val="2"/>
          <w:sz w:val="24"/>
          <w:szCs w:val="22"/>
          <w:highlight w:val="none"/>
        </w:rPr>
        <w:t>316</w:t>
      </w:r>
      <w:r>
        <w:rPr>
          <w:rFonts w:hint="eastAsia" w:ascii="仿宋" w:hAnsi="仿宋"/>
          <w:kern w:val="2"/>
          <w:sz w:val="24"/>
          <w:szCs w:val="22"/>
          <w:highlight w:val="none"/>
        </w:rPr>
        <w:t>不锈钢</w:t>
      </w:r>
      <w:r>
        <w:rPr>
          <w:rFonts w:ascii="仿宋" w:hAnsi="仿宋"/>
          <w:kern w:val="2"/>
          <w:sz w:val="24"/>
          <w:szCs w:val="22"/>
          <w:highlight w:val="none"/>
        </w:rPr>
        <w:t>；</w:t>
      </w:r>
      <w:r>
        <w:rPr>
          <w:rFonts w:hint="eastAsia" w:ascii="仿宋" w:hAnsi="仿宋"/>
          <w:kern w:val="2"/>
          <w:sz w:val="24"/>
          <w:szCs w:val="22"/>
          <w:highlight w:val="none"/>
        </w:rPr>
        <w:t>规格</w:t>
      </w:r>
      <w:r>
        <w:rPr>
          <w:rFonts w:ascii="仿宋" w:hAnsi="仿宋"/>
          <w:kern w:val="2"/>
          <w:sz w:val="24"/>
          <w:szCs w:val="22"/>
          <w:highlight w:val="none"/>
        </w:rPr>
        <w:t>Q=5m</w:t>
      </w:r>
      <w:r>
        <w:rPr>
          <w:rFonts w:ascii="Calibri" w:hAnsi="Calibri" w:cs="Calibri"/>
          <w:kern w:val="2"/>
          <w:sz w:val="24"/>
          <w:szCs w:val="22"/>
          <w:highlight w:val="none"/>
        </w:rPr>
        <w:t>³</w:t>
      </w:r>
      <w:r>
        <w:rPr>
          <w:rFonts w:ascii="仿宋" w:hAnsi="仿宋"/>
          <w:kern w:val="2"/>
          <w:sz w:val="24"/>
          <w:szCs w:val="22"/>
          <w:highlight w:val="none"/>
        </w:rPr>
        <w:t>/h，H=6m；</w:t>
      </w:r>
      <w:r>
        <w:rPr>
          <w:rFonts w:hint="eastAsia" w:ascii="仿宋" w:hAnsi="仿宋"/>
          <w:kern w:val="2"/>
          <w:sz w:val="24"/>
          <w:szCs w:val="22"/>
          <w:highlight w:val="none"/>
        </w:rPr>
        <w:t>功率</w:t>
      </w:r>
      <w:r>
        <w:rPr>
          <w:rFonts w:ascii="仿宋" w:hAnsi="仿宋"/>
          <w:kern w:val="2"/>
          <w:sz w:val="24"/>
          <w:szCs w:val="22"/>
          <w:highlight w:val="none"/>
        </w:rPr>
        <w:t>0.37kW；电压380V</w:t>
      </w:r>
      <w:r>
        <w:rPr>
          <w:rFonts w:hint="eastAsia" w:ascii="仿宋" w:hAnsi="仿宋"/>
          <w:kern w:val="2"/>
          <w:sz w:val="24"/>
          <w:szCs w:val="22"/>
          <w:highlight w:val="none"/>
        </w:rPr>
        <w:t>；</w:t>
      </w:r>
      <w:r>
        <w:rPr>
          <w:rFonts w:ascii="仿宋" w:hAnsi="仿宋"/>
          <w:kern w:val="2"/>
          <w:sz w:val="24"/>
          <w:szCs w:val="22"/>
          <w:highlight w:val="none"/>
        </w:rPr>
        <w:t>控制方式：自动</w:t>
      </w:r>
      <w:r>
        <w:rPr>
          <w:rFonts w:hint="eastAsia" w:ascii="仿宋" w:hAnsi="仿宋"/>
          <w:kern w:val="2"/>
          <w:sz w:val="24"/>
          <w:szCs w:val="22"/>
          <w:highlight w:val="none"/>
          <w:lang w:val="en-US" w:eastAsia="zh-CN"/>
        </w:rPr>
        <w:t>+</w:t>
      </w:r>
      <w:r>
        <w:rPr>
          <w:rFonts w:ascii="仿宋" w:hAnsi="仿宋"/>
          <w:kern w:val="2"/>
          <w:sz w:val="24"/>
          <w:szCs w:val="22"/>
          <w:highlight w:val="none"/>
        </w:rPr>
        <w:t>手动。</w:t>
      </w:r>
    </w:p>
    <w:p>
      <w:pPr>
        <w:pStyle w:val="2"/>
        <w:tabs>
          <w:tab w:val="left" w:pos="1590"/>
          <w:tab w:val="clear" w:pos="1832"/>
          <w:tab w:val="clear" w:pos="2748"/>
        </w:tabs>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.7</w:t>
      </w:r>
      <w:r>
        <w:rPr>
          <w:rFonts w:hint="eastAsia" w:ascii="仿宋" w:hAnsi="仿宋"/>
          <w:kern w:val="2"/>
          <w:sz w:val="24"/>
          <w:szCs w:val="22"/>
          <w:highlight w:val="none"/>
        </w:rPr>
        <w:t>加药单元</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4.7.1 MBR清洗加药装置</w:t>
      </w:r>
      <w:r>
        <w:rPr>
          <w:rFonts w:hint="eastAsia" w:ascii="仿宋" w:hAnsi="仿宋"/>
          <w:kern w:val="2"/>
          <w:sz w:val="24"/>
          <w:szCs w:val="22"/>
          <w:highlight w:val="none"/>
        </w:rPr>
        <w:t>：</w:t>
      </w:r>
      <w:r>
        <w:rPr>
          <w:rFonts w:ascii="仿宋" w:hAnsi="仿宋"/>
          <w:kern w:val="2"/>
          <w:sz w:val="24"/>
          <w:szCs w:val="22"/>
          <w:highlight w:val="none"/>
        </w:rPr>
        <w:t>水箱V=500L，材质PP；配套搅拌机1台</w:t>
      </w:r>
      <w:r>
        <w:rPr>
          <w:rFonts w:hint="eastAsia" w:ascii="仿宋" w:hAnsi="仿宋"/>
          <w:kern w:val="2"/>
          <w:sz w:val="24"/>
          <w:szCs w:val="22"/>
          <w:highlight w:val="none"/>
        </w:rPr>
        <w:t>，</w:t>
      </w:r>
      <w:r>
        <w:rPr>
          <w:rFonts w:ascii="仿宋" w:hAnsi="仿宋"/>
          <w:kern w:val="2"/>
          <w:sz w:val="24"/>
          <w:szCs w:val="22"/>
          <w:highlight w:val="none"/>
        </w:rPr>
        <w:t>功率0.37kW，材质碳钢喷塑。</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4.7.2</w:t>
      </w:r>
      <w:r>
        <w:rPr>
          <w:rFonts w:hint="eastAsia" w:ascii="仿宋" w:hAnsi="仿宋"/>
          <w:kern w:val="2"/>
          <w:sz w:val="24"/>
          <w:szCs w:val="22"/>
          <w:highlight w:val="none"/>
        </w:rPr>
        <w:t>加药泵：</w:t>
      </w:r>
      <w:r>
        <w:rPr>
          <w:rFonts w:ascii="仿宋" w:hAnsi="仿宋"/>
          <w:kern w:val="2"/>
          <w:sz w:val="24"/>
          <w:szCs w:val="22"/>
          <w:highlight w:val="none"/>
        </w:rPr>
        <w:t>耐酸碱泵</w:t>
      </w:r>
      <w:r>
        <w:rPr>
          <w:rFonts w:hint="eastAsia" w:ascii="仿宋" w:hAnsi="仿宋"/>
          <w:kern w:val="2"/>
          <w:sz w:val="24"/>
          <w:szCs w:val="22"/>
          <w:highlight w:val="none"/>
        </w:rPr>
        <w:t>，泵头材质F</w:t>
      </w:r>
      <w:r>
        <w:rPr>
          <w:rFonts w:ascii="仿宋" w:hAnsi="仿宋"/>
          <w:kern w:val="2"/>
          <w:sz w:val="24"/>
          <w:szCs w:val="22"/>
          <w:highlight w:val="none"/>
        </w:rPr>
        <w:t>RPP</w:t>
      </w:r>
      <w:r>
        <w:rPr>
          <w:rFonts w:hint="eastAsia" w:ascii="仿宋" w:hAnsi="仿宋"/>
          <w:kern w:val="2"/>
          <w:sz w:val="24"/>
          <w:szCs w:val="22"/>
          <w:highlight w:val="none"/>
        </w:rPr>
        <w:t>，规格</w:t>
      </w:r>
      <w:r>
        <w:rPr>
          <w:rFonts w:ascii="仿宋" w:hAnsi="仿宋"/>
          <w:kern w:val="2"/>
          <w:sz w:val="24"/>
          <w:szCs w:val="22"/>
          <w:highlight w:val="none"/>
        </w:rPr>
        <w:t>60L/min，扬程6m；功率0.1kW；电压380V。</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.7.3</w:t>
      </w:r>
      <w:r>
        <w:rPr>
          <w:rFonts w:hint="eastAsia" w:ascii="仿宋" w:hAnsi="仿宋"/>
          <w:kern w:val="2"/>
          <w:sz w:val="24"/>
          <w:szCs w:val="22"/>
          <w:highlight w:val="none"/>
        </w:rPr>
        <w:t>备用加药装置（酸、碱）：</w:t>
      </w:r>
      <w:r>
        <w:rPr>
          <w:rFonts w:ascii="仿宋" w:hAnsi="仿宋"/>
          <w:kern w:val="2"/>
          <w:sz w:val="24"/>
          <w:szCs w:val="22"/>
          <w:highlight w:val="none"/>
        </w:rPr>
        <w:t>水箱V=500L，材质PP；配套搅拌机2台</w:t>
      </w:r>
      <w:r>
        <w:rPr>
          <w:rFonts w:hint="eastAsia" w:ascii="仿宋" w:hAnsi="仿宋"/>
          <w:kern w:val="2"/>
          <w:sz w:val="24"/>
          <w:szCs w:val="22"/>
          <w:highlight w:val="none"/>
        </w:rPr>
        <w:t>，</w:t>
      </w:r>
      <w:r>
        <w:rPr>
          <w:rFonts w:ascii="仿宋" w:hAnsi="仿宋"/>
          <w:kern w:val="2"/>
          <w:sz w:val="24"/>
          <w:szCs w:val="22"/>
          <w:highlight w:val="none"/>
        </w:rPr>
        <w:t>功率0.37kW</w:t>
      </w:r>
      <w:r>
        <w:rPr>
          <w:rFonts w:hint="eastAsia" w:ascii="仿宋" w:hAnsi="仿宋"/>
          <w:kern w:val="2"/>
          <w:sz w:val="24"/>
          <w:szCs w:val="22"/>
          <w:highlight w:val="none"/>
        </w:rPr>
        <w:t>，</w:t>
      </w:r>
      <w:r>
        <w:rPr>
          <w:rFonts w:ascii="仿宋" w:hAnsi="仿宋"/>
          <w:kern w:val="2"/>
          <w:sz w:val="24"/>
          <w:szCs w:val="22"/>
          <w:highlight w:val="none"/>
        </w:rPr>
        <w:t>材质碳钢喷塑。</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4.7.4</w:t>
      </w:r>
      <w:r>
        <w:rPr>
          <w:rFonts w:hint="eastAsia" w:ascii="仿宋" w:hAnsi="仿宋"/>
          <w:kern w:val="2"/>
          <w:sz w:val="24"/>
          <w:szCs w:val="22"/>
          <w:highlight w:val="none"/>
        </w:rPr>
        <w:t>酸、碱加药泵：</w:t>
      </w:r>
      <w:r>
        <w:rPr>
          <w:rFonts w:ascii="仿宋" w:hAnsi="仿宋"/>
          <w:kern w:val="2"/>
          <w:sz w:val="24"/>
          <w:szCs w:val="22"/>
          <w:highlight w:val="none"/>
        </w:rPr>
        <w:t>电磁隔膜计量泵</w:t>
      </w:r>
      <w:r>
        <w:rPr>
          <w:rFonts w:hint="eastAsia" w:ascii="仿宋" w:hAnsi="仿宋"/>
          <w:kern w:val="2"/>
          <w:sz w:val="24"/>
          <w:szCs w:val="22"/>
          <w:highlight w:val="none"/>
        </w:rPr>
        <w:t>，泵头材质P</w:t>
      </w:r>
      <w:r>
        <w:rPr>
          <w:rFonts w:ascii="仿宋" w:hAnsi="仿宋"/>
          <w:kern w:val="2"/>
          <w:sz w:val="24"/>
          <w:szCs w:val="22"/>
          <w:highlight w:val="none"/>
        </w:rPr>
        <w:t>VDF</w:t>
      </w:r>
      <w:r>
        <w:rPr>
          <w:rFonts w:hint="eastAsia" w:ascii="仿宋" w:hAnsi="仿宋"/>
          <w:kern w:val="2"/>
          <w:sz w:val="24"/>
          <w:szCs w:val="22"/>
          <w:highlight w:val="none"/>
        </w:rPr>
        <w:t>，规格</w:t>
      </w:r>
      <w:r>
        <w:rPr>
          <w:rFonts w:ascii="仿宋" w:hAnsi="仿宋"/>
          <w:kern w:val="2"/>
          <w:sz w:val="24"/>
          <w:szCs w:val="22"/>
          <w:highlight w:val="none"/>
        </w:rPr>
        <w:t>62L/h，2bar；功率40W；电压220V。</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.8</w:t>
      </w:r>
      <w:r>
        <w:rPr>
          <w:rFonts w:hint="eastAsia" w:ascii="仿宋" w:hAnsi="仿宋"/>
          <w:kern w:val="2"/>
          <w:sz w:val="24"/>
          <w:szCs w:val="22"/>
          <w:highlight w:val="none"/>
        </w:rPr>
        <w:t>其他</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.8.1</w:t>
      </w:r>
      <w:r>
        <w:rPr>
          <w:rFonts w:hint="eastAsia" w:ascii="仿宋" w:hAnsi="仿宋"/>
          <w:kern w:val="2"/>
          <w:sz w:val="24"/>
          <w:szCs w:val="22"/>
          <w:highlight w:val="none"/>
        </w:rPr>
        <w:t>配电系统：</w:t>
      </w:r>
      <w:r>
        <w:rPr>
          <w:rFonts w:ascii="仿宋" w:hAnsi="仿宋"/>
          <w:kern w:val="2"/>
          <w:sz w:val="24"/>
          <w:szCs w:val="22"/>
          <w:highlight w:val="none"/>
        </w:rPr>
        <w:t>配套电缆，桥架、各设备控制柜等。</w:t>
      </w:r>
    </w:p>
    <w:p>
      <w:pPr>
        <w:pStyle w:val="2"/>
        <w:ind w:firstLine="480" w:firstLineChars="200"/>
        <w:rPr>
          <w:rFonts w:ascii="仿宋" w:hAnsi="仿宋"/>
          <w:kern w:val="2"/>
          <w:sz w:val="24"/>
          <w:szCs w:val="22"/>
          <w:highlight w:val="none"/>
        </w:rPr>
      </w:pPr>
      <w:r>
        <w:rPr>
          <w:rFonts w:ascii="仿宋" w:hAnsi="仿宋"/>
          <w:kern w:val="2"/>
          <w:sz w:val="24"/>
          <w:szCs w:val="22"/>
          <w:highlight w:val="none"/>
        </w:rPr>
        <w:t>4.8.2 PLC控制柜</w:t>
      </w:r>
      <w:r>
        <w:rPr>
          <w:rFonts w:hint="eastAsia" w:ascii="仿宋" w:hAnsi="仿宋"/>
          <w:kern w:val="2"/>
          <w:sz w:val="24"/>
          <w:szCs w:val="22"/>
          <w:highlight w:val="none"/>
        </w:rPr>
        <w:t>：壳体钢喷塑。</w:t>
      </w:r>
      <w:r>
        <w:rPr>
          <w:rFonts w:ascii="仿宋" w:hAnsi="仿宋"/>
          <w:kern w:val="2"/>
          <w:sz w:val="24"/>
          <w:szCs w:val="22"/>
          <w:highlight w:val="none"/>
        </w:rPr>
        <w:t>含触摸屏，柜内控制元器件、控制电缆、光纤、交换机等。系统正常运作行时为全自动控制，自动控制故障时，手动控制可保证设备运作，确保正常处理。系统具备故障预警功能</w:t>
      </w:r>
      <w:r>
        <w:rPr>
          <w:rFonts w:hint="eastAsia" w:ascii="仿宋" w:hAnsi="仿宋"/>
          <w:kern w:val="2"/>
          <w:sz w:val="24"/>
          <w:szCs w:val="22"/>
          <w:highlight w:val="none"/>
        </w:rPr>
        <w:t>，</w:t>
      </w:r>
      <w:r>
        <w:rPr>
          <w:rFonts w:ascii="仿宋" w:hAnsi="仿宋"/>
          <w:kern w:val="2"/>
          <w:sz w:val="24"/>
          <w:szCs w:val="22"/>
          <w:highlight w:val="none"/>
        </w:rPr>
        <w:t>系统通过关键测控点的异常报警。</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4</w:t>
      </w:r>
      <w:r>
        <w:rPr>
          <w:rFonts w:ascii="仿宋" w:hAnsi="仿宋"/>
          <w:kern w:val="2"/>
          <w:sz w:val="24"/>
          <w:szCs w:val="22"/>
          <w:highlight w:val="none"/>
        </w:rPr>
        <w:t>.8.3</w:t>
      </w:r>
      <w:r>
        <w:rPr>
          <w:rFonts w:hint="eastAsia" w:ascii="仿宋" w:hAnsi="仿宋"/>
          <w:kern w:val="2"/>
          <w:sz w:val="24"/>
          <w:szCs w:val="22"/>
          <w:highlight w:val="none"/>
        </w:rPr>
        <w:t>管路、管件、阀门、支架等全套系统：</w:t>
      </w:r>
      <w:r>
        <w:rPr>
          <w:rFonts w:ascii="仿宋" w:hAnsi="仿宋"/>
          <w:kern w:val="2"/>
          <w:sz w:val="24"/>
          <w:szCs w:val="22"/>
          <w:highlight w:val="none"/>
        </w:rPr>
        <w:t>配套，</w:t>
      </w:r>
      <w:r>
        <w:rPr>
          <w:rFonts w:hint="eastAsia" w:ascii="仿宋" w:hAnsi="仿宋"/>
          <w:kern w:val="2"/>
          <w:sz w:val="24"/>
          <w:szCs w:val="22"/>
          <w:highlight w:val="none"/>
        </w:rPr>
        <w:t>材质耐腐蚀，</w:t>
      </w:r>
      <w:r>
        <w:rPr>
          <w:rFonts w:ascii="仿宋" w:hAnsi="仿宋"/>
          <w:kern w:val="2"/>
          <w:sz w:val="24"/>
          <w:szCs w:val="22"/>
          <w:highlight w:val="none"/>
        </w:rPr>
        <w:t>具体要求</w:t>
      </w:r>
      <w:r>
        <w:rPr>
          <w:rFonts w:ascii="仿宋" w:hAnsi="仿宋"/>
          <w:kern w:val="2"/>
          <w:sz w:val="24"/>
          <w:szCs w:val="22"/>
          <w:highlight w:val="none"/>
        </w:rPr>
        <w:t>详见图纸。</w:t>
      </w:r>
    </w:p>
    <w:p>
      <w:pPr>
        <w:pStyle w:val="2"/>
        <w:ind w:firstLine="480" w:firstLineChars="200"/>
        <w:rPr>
          <w:rFonts w:hint="eastAsia" w:ascii="仿宋" w:hAnsi="仿宋"/>
          <w:kern w:val="2"/>
          <w:sz w:val="24"/>
          <w:szCs w:val="22"/>
          <w:highlight w:val="none"/>
          <w:lang w:val="en-US" w:eastAsia="zh-CN"/>
        </w:rPr>
      </w:pPr>
      <w:r>
        <w:rPr>
          <w:rFonts w:hint="eastAsia" w:ascii="仿宋" w:hAnsi="仿宋"/>
          <w:sz w:val="24"/>
          <w:highlight w:val="none"/>
        </w:rPr>
        <w:t>★</w:t>
      </w:r>
      <w:r>
        <w:rPr>
          <w:rFonts w:hint="eastAsia" w:ascii="仿宋" w:hAnsi="仿宋"/>
          <w:kern w:val="2"/>
          <w:sz w:val="24"/>
          <w:szCs w:val="22"/>
          <w:highlight w:val="none"/>
          <w:lang w:val="en-US" w:eastAsia="zh-CN"/>
        </w:rPr>
        <w:t>4.9土建安装部分：</w:t>
      </w:r>
    </w:p>
    <w:p>
      <w:pPr>
        <w:pStyle w:val="2"/>
        <w:ind w:firstLine="480" w:firstLineChars="200"/>
        <w:rPr>
          <w:rFonts w:hint="eastAsia" w:ascii="仿宋" w:hAnsi="仿宋"/>
          <w:kern w:val="2"/>
          <w:sz w:val="24"/>
          <w:szCs w:val="22"/>
          <w:highlight w:val="none"/>
          <w:lang w:val="en-US" w:eastAsia="zh-CN"/>
        </w:rPr>
      </w:pPr>
      <w:r>
        <w:rPr>
          <w:rFonts w:hint="eastAsia" w:ascii="仿宋" w:hAnsi="仿宋"/>
          <w:kern w:val="2"/>
          <w:sz w:val="24"/>
          <w:szCs w:val="22"/>
          <w:highlight w:val="none"/>
          <w:lang w:val="en-US" w:eastAsia="zh-CN"/>
        </w:rPr>
        <w:t>4.9.1挖基坑土方：</w:t>
      </w:r>
      <w:r>
        <w:rPr>
          <w:rFonts w:hint="default" w:ascii="仿宋" w:hAnsi="仿宋"/>
          <w:kern w:val="2"/>
          <w:sz w:val="24"/>
          <w:szCs w:val="22"/>
          <w:highlight w:val="none"/>
          <w:lang w:val="en-US" w:eastAsia="zh-CN"/>
        </w:rPr>
        <w:t>土壤类别：综合，由投标人根据地勘报告自行报价</w:t>
      </w:r>
      <w:r>
        <w:rPr>
          <w:rFonts w:hint="eastAsia" w:ascii="仿宋" w:hAnsi="仿宋"/>
          <w:kern w:val="2"/>
          <w:sz w:val="24"/>
          <w:szCs w:val="22"/>
          <w:highlight w:val="none"/>
          <w:lang w:val="en-US" w:eastAsia="zh-CN"/>
        </w:rPr>
        <w:t>；</w:t>
      </w:r>
      <w:r>
        <w:rPr>
          <w:rFonts w:hint="default" w:ascii="仿宋" w:hAnsi="仿宋"/>
          <w:kern w:val="2"/>
          <w:sz w:val="24"/>
          <w:szCs w:val="22"/>
          <w:highlight w:val="none"/>
          <w:lang w:val="en-US" w:eastAsia="zh-CN"/>
        </w:rPr>
        <w:t>挖土深度：见图纸设计</w:t>
      </w:r>
      <w:r>
        <w:rPr>
          <w:rFonts w:hint="eastAsia" w:ascii="仿宋" w:hAnsi="仿宋"/>
          <w:kern w:val="2"/>
          <w:sz w:val="24"/>
          <w:szCs w:val="22"/>
          <w:highlight w:val="none"/>
          <w:lang w:val="en-US" w:eastAsia="zh-CN"/>
        </w:rPr>
        <w:t>；</w:t>
      </w:r>
      <w:r>
        <w:rPr>
          <w:rFonts w:hint="default" w:ascii="仿宋" w:hAnsi="仿宋"/>
          <w:kern w:val="2"/>
          <w:sz w:val="24"/>
          <w:szCs w:val="22"/>
          <w:highlight w:val="none"/>
          <w:lang w:val="en-US" w:eastAsia="zh-CN"/>
        </w:rPr>
        <w:t>人工和机械开挖，均自行考虑</w:t>
      </w:r>
      <w:r>
        <w:rPr>
          <w:rFonts w:hint="eastAsia" w:ascii="仿宋" w:hAnsi="仿宋"/>
          <w:kern w:val="2"/>
          <w:sz w:val="24"/>
          <w:szCs w:val="22"/>
          <w:highlight w:val="none"/>
          <w:lang w:val="en-US" w:eastAsia="zh-CN"/>
        </w:rPr>
        <w:t>。（</w:t>
      </w:r>
      <w:r>
        <w:rPr>
          <w:rFonts w:hint="default" w:ascii="仿宋" w:hAnsi="仿宋"/>
          <w:kern w:val="2"/>
          <w:sz w:val="24"/>
          <w:szCs w:val="22"/>
          <w:highlight w:val="none"/>
          <w:lang w:val="en-US" w:eastAsia="zh-CN"/>
        </w:rPr>
        <w:t>详见图纸设计</w:t>
      </w:r>
      <w:r>
        <w:rPr>
          <w:rFonts w:hint="eastAsia" w:ascii="仿宋" w:hAnsi="仿宋"/>
          <w:kern w:val="2"/>
          <w:sz w:val="24"/>
          <w:szCs w:val="22"/>
          <w:highlight w:val="none"/>
          <w:lang w:val="en-US" w:eastAsia="zh-CN"/>
        </w:rPr>
        <w:t>，参考工程量291.14m³，以现场实际安装条件为准，投标人充分考虑风险，报价不调整。）</w:t>
      </w:r>
    </w:p>
    <w:p>
      <w:pPr>
        <w:pStyle w:val="2"/>
        <w:ind w:firstLine="480" w:firstLineChars="200"/>
        <w:rPr>
          <w:rFonts w:hint="eastAsia" w:ascii="仿宋" w:hAnsi="仿宋"/>
          <w:kern w:val="2"/>
          <w:sz w:val="24"/>
          <w:szCs w:val="22"/>
          <w:highlight w:val="none"/>
          <w:lang w:val="en-US" w:eastAsia="zh-CN"/>
        </w:rPr>
      </w:pPr>
      <w:r>
        <w:rPr>
          <w:rFonts w:hint="eastAsia" w:ascii="仿宋" w:hAnsi="仿宋"/>
          <w:kern w:val="2"/>
          <w:sz w:val="24"/>
          <w:szCs w:val="22"/>
          <w:highlight w:val="none"/>
          <w:lang w:val="en-US" w:eastAsia="zh-CN"/>
        </w:rPr>
        <w:t>4.9.2土方回填：密实度要求：符合图纸设计要求；运距自行考虑；素土回填。（参考工程量139.86m³，以现场实际安装条件为准，投标人充分考虑风险，报价不调整。）</w:t>
      </w:r>
    </w:p>
    <w:p>
      <w:pPr>
        <w:pStyle w:val="2"/>
        <w:ind w:firstLine="480" w:firstLineChars="200"/>
        <w:rPr>
          <w:rFonts w:hint="eastAsia" w:ascii="仿宋" w:hAnsi="仿宋"/>
          <w:kern w:val="2"/>
          <w:sz w:val="24"/>
          <w:szCs w:val="22"/>
          <w:highlight w:val="none"/>
          <w:lang w:val="en-US" w:eastAsia="zh-CN"/>
        </w:rPr>
      </w:pPr>
      <w:r>
        <w:rPr>
          <w:rFonts w:hint="eastAsia" w:ascii="仿宋" w:hAnsi="仿宋"/>
          <w:kern w:val="2"/>
          <w:sz w:val="24"/>
          <w:szCs w:val="22"/>
          <w:highlight w:val="none"/>
          <w:lang w:val="en-US" w:eastAsia="zh-CN"/>
        </w:rPr>
        <w:t>4.9.3余方弃置：运距及渣土消纳等相关费用自行考虑。（参考工程量151.26m³，以现场实际安装条件为准，投标人充分考虑风险，报价不调整。）</w:t>
      </w:r>
    </w:p>
    <w:p>
      <w:pPr>
        <w:pStyle w:val="2"/>
        <w:ind w:firstLine="480" w:firstLineChars="200"/>
        <w:rPr>
          <w:rFonts w:hint="eastAsia" w:ascii="仿宋" w:hAnsi="仿宋"/>
          <w:kern w:val="2"/>
          <w:sz w:val="24"/>
          <w:szCs w:val="22"/>
          <w:highlight w:val="none"/>
          <w:lang w:val="en-US" w:eastAsia="zh-CN"/>
        </w:rPr>
      </w:pPr>
      <w:r>
        <w:rPr>
          <w:rFonts w:hint="eastAsia" w:ascii="仿宋" w:hAnsi="仿宋"/>
          <w:kern w:val="2"/>
          <w:sz w:val="24"/>
          <w:szCs w:val="22"/>
          <w:highlight w:val="none"/>
          <w:lang w:val="en-US" w:eastAsia="zh-CN"/>
        </w:rPr>
        <w:t>4.9.4垫层：混凝土种类：商品混凝土；混凝土强度：C15，厚度100mm，每边沿基础外扩150mm；模版制作、安装、拆除、清理整堆。（参考工程量7.87m³，以设计要求为准，投标人需结合现场实际安装条件，充分考虑风险，报价不调整。）</w:t>
      </w:r>
    </w:p>
    <w:p>
      <w:pPr>
        <w:pStyle w:val="2"/>
        <w:ind w:firstLine="480" w:firstLineChars="200"/>
        <w:rPr>
          <w:rFonts w:hint="eastAsia" w:ascii="仿宋" w:hAnsi="仿宋"/>
          <w:kern w:val="2"/>
          <w:sz w:val="24"/>
          <w:szCs w:val="22"/>
          <w:highlight w:val="none"/>
          <w:lang w:val="en-US" w:eastAsia="zh-CN"/>
        </w:rPr>
      </w:pPr>
      <w:r>
        <w:rPr>
          <w:rFonts w:hint="eastAsia" w:ascii="仿宋" w:hAnsi="仿宋"/>
          <w:kern w:val="2"/>
          <w:sz w:val="24"/>
          <w:szCs w:val="22"/>
          <w:highlight w:val="none"/>
          <w:lang w:val="en-US" w:eastAsia="zh-CN"/>
        </w:rPr>
        <w:t>4.9.5筏板基础：混凝土种类：商品混凝土；混凝土强度：</w:t>
      </w:r>
      <w:r>
        <w:rPr>
          <w:rFonts w:hint="eastAsia" w:ascii="仿宋" w:hAnsi="仿宋"/>
          <w:color w:val="auto"/>
          <w:kern w:val="2"/>
          <w:sz w:val="24"/>
          <w:szCs w:val="22"/>
          <w:highlight w:val="none"/>
          <w:u w:val="none"/>
          <w:lang w:val="en-US" w:eastAsia="zh-CN"/>
        </w:rPr>
        <w:t>C25，厚度400mm；筏板内双层双向C14@150（HRB400级钢）钢筋制作、绑扎、安装、焊接固定、浇捣混凝土时钢筋维护；钢筋混凝土保护层为40mm；模版制作、安装、拆除、清理整堆。（参考工程量29.18m³，尺寸可结合现场实际安装条件调整，需满足设计要求，投标人充分考虑风险，报价不调整。）</w:t>
      </w:r>
    </w:p>
    <w:p>
      <w:pPr>
        <w:pStyle w:val="2"/>
        <w:ind w:firstLine="480" w:firstLineChars="200"/>
        <w:rPr>
          <w:rFonts w:hint="default" w:ascii="仿宋" w:hAnsi="仿宋"/>
          <w:kern w:val="2"/>
          <w:sz w:val="24"/>
          <w:szCs w:val="22"/>
          <w:highlight w:val="none"/>
          <w:lang w:val="en-US" w:eastAsia="zh-CN"/>
        </w:rPr>
      </w:pPr>
      <w:r>
        <w:rPr>
          <w:rFonts w:hint="eastAsia" w:ascii="仿宋" w:hAnsi="仿宋"/>
          <w:kern w:val="2"/>
          <w:sz w:val="24"/>
          <w:szCs w:val="22"/>
          <w:highlight w:val="none"/>
          <w:lang w:val="en-US" w:eastAsia="zh-CN"/>
        </w:rPr>
        <w:t>4.9.6配套措施费：包含但不限于环境保护、安全文明施工、临时设施、夜间施工、大型机械进出场及安拆、成品保护、施工作业面、吊装运输路线等措施费。</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w:t>
      </w:r>
      <w:r>
        <w:rPr>
          <w:rFonts w:hint="eastAsia" w:ascii="仿宋" w:hAnsi="仿宋"/>
          <w:kern w:val="2"/>
          <w:sz w:val="24"/>
          <w:szCs w:val="22"/>
          <w:highlight w:val="none"/>
        </w:rPr>
        <w:t>、军民融合研发中心废水处理一体化装置具体要求</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5.1</w:t>
      </w:r>
      <w:r>
        <w:rPr>
          <w:rFonts w:hint="eastAsia" w:ascii="仿宋" w:hAnsi="仿宋"/>
          <w:kern w:val="2"/>
          <w:sz w:val="24"/>
          <w:szCs w:val="22"/>
          <w:highlight w:val="none"/>
        </w:rPr>
        <w:t>废水处理装置</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.1.1</w:t>
      </w:r>
      <w:r>
        <w:rPr>
          <w:rFonts w:hint="eastAsia" w:ascii="仿宋" w:hAnsi="仿宋"/>
          <w:kern w:val="2"/>
          <w:sz w:val="24"/>
          <w:szCs w:val="22"/>
          <w:highlight w:val="none"/>
        </w:rPr>
        <w:t>尺寸宜为</w:t>
      </w:r>
      <w:r>
        <w:rPr>
          <w:rFonts w:ascii="仿宋" w:hAnsi="仿宋"/>
          <w:kern w:val="2"/>
          <w:sz w:val="24"/>
          <w:szCs w:val="22"/>
          <w:highlight w:val="none"/>
        </w:rPr>
        <w:t>11米×3米×3.5米</w:t>
      </w:r>
      <w:r>
        <w:rPr>
          <w:rFonts w:hint="eastAsia" w:ascii="仿宋" w:hAnsi="仿宋"/>
          <w:kern w:val="2"/>
          <w:sz w:val="24"/>
          <w:szCs w:val="22"/>
          <w:highlight w:val="none"/>
        </w:rPr>
        <w:t>，需满足现场安装条件。</w:t>
      </w:r>
    </w:p>
    <w:p>
      <w:pPr>
        <w:pStyle w:val="2"/>
        <w:ind w:firstLine="480" w:firstLineChars="200"/>
        <w:rPr>
          <w:rFonts w:ascii="仿宋" w:hAnsi="仿宋"/>
          <w:kern w:val="2"/>
          <w:sz w:val="24"/>
          <w:szCs w:val="22"/>
          <w:highlight w:val="none"/>
        </w:rPr>
      </w:pPr>
      <w:r>
        <w:rPr>
          <w:rFonts w:hint="eastAsia" w:ascii="仿宋" w:hAnsi="仿宋"/>
          <w:sz w:val="24"/>
          <w:highlight w:val="none"/>
        </w:rPr>
        <w:t>★</w:t>
      </w:r>
      <w:r>
        <w:rPr>
          <w:rFonts w:hint="eastAsia" w:ascii="仿宋" w:hAnsi="仿宋"/>
          <w:kern w:val="2"/>
          <w:sz w:val="24"/>
          <w:szCs w:val="22"/>
          <w:highlight w:val="none"/>
        </w:rPr>
        <w:t>5</w:t>
      </w:r>
      <w:r>
        <w:rPr>
          <w:rFonts w:ascii="仿宋" w:hAnsi="仿宋"/>
          <w:kern w:val="2"/>
          <w:sz w:val="24"/>
          <w:szCs w:val="22"/>
          <w:highlight w:val="none"/>
        </w:rPr>
        <w:t>.1.2</w:t>
      </w:r>
      <w:r>
        <w:rPr>
          <w:rFonts w:hint="eastAsia" w:ascii="仿宋" w:hAnsi="仿宋"/>
          <w:kern w:val="2"/>
          <w:sz w:val="24"/>
          <w:szCs w:val="22"/>
          <w:highlight w:val="none"/>
        </w:rPr>
        <w:t>一体化地埋式，完整包含物化、生化系统。</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.1.3</w:t>
      </w:r>
      <w:r>
        <w:rPr>
          <w:rFonts w:hint="eastAsia" w:ascii="仿宋" w:hAnsi="仿宋"/>
          <w:kern w:val="2"/>
          <w:sz w:val="24"/>
          <w:szCs w:val="22"/>
          <w:highlight w:val="none"/>
        </w:rPr>
        <w:t>材质碳钢，防腐处理。外壳厚度≥1</w:t>
      </w:r>
      <w:r>
        <w:rPr>
          <w:rFonts w:ascii="仿宋" w:hAnsi="仿宋"/>
          <w:kern w:val="2"/>
          <w:sz w:val="24"/>
          <w:szCs w:val="22"/>
          <w:highlight w:val="none"/>
        </w:rPr>
        <w:t>2</w:t>
      </w:r>
      <w:r>
        <w:rPr>
          <w:rFonts w:hint="eastAsia" w:ascii="仿宋" w:hAnsi="仿宋"/>
          <w:kern w:val="2"/>
          <w:sz w:val="24"/>
          <w:szCs w:val="22"/>
          <w:highlight w:val="none"/>
        </w:rPr>
        <w:t>mm，可为瓦楞板。</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.1.4</w:t>
      </w:r>
      <w:r>
        <w:rPr>
          <w:rFonts w:hint="eastAsia" w:ascii="仿宋" w:hAnsi="仿宋"/>
          <w:kern w:val="2"/>
          <w:sz w:val="24"/>
          <w:szCs w:val="22"/>
          <w:highlight w:val="none"/>
        </w:rPr>
        <w:t>若顶部覆土≥</w:t>
      </w:r>
      <w:r>
        <w:rPr>
          <w:rFonts w:ascii="仿宋" w:hAnsi="仿宋"/>
          <w:kern w:val="2"/>
          <w:sz w:val="24"/>
          <w:szCs w:val="22"/>
          <w:highlight w:val="none"/>
        </w:rPr>
        <w:t>800</w:t>
      </w:r>
      <w:r>
        <w:rPr>
          <w:rFonts w:hint="eastAsia" w:ascii="仿宋" w:hAnsi="仿宋"/>
          <w:kern w:val="2"/>
          <w:sz w:val="24"/>
          <w:szCs w:val="22"/>
          <w:highlight w:val="none"/>
        </w:rPr>
        <w:t>mm需考虑加强，采用玻璃钢防腐。</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5.2</w:t>
      </w:r>
      <w:r>
        <w:rPr>
          <w:rFonts w:hint="eastAsia" w:ascii="仿宋" w:hAnsi="仿宋"/>
          <w:kern w:val="2"/>
          <w:sz w:val="24"/>
          <w:szCs w:val="22"/>
          <w:highlight w:val="none"/>
        </w:rPr>
        <w:t>废水处理设备间</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5.2.1</w:t>
      </w:r>
      <w:r>
        <w:rPr>
          <w:rFonts w:hint="eastAsia" w:ascii="仿宋" w:hAnsi="仿宋"/>
          <w:kern w:val="2"/>
          <w:sz w:val="24"/>
          <w:szCs w:val="22"/>
          <w:highlight w:val="none"/>
        </w:rPr>
        <w:t>尺寸宜为5</w:t>
      </w:r>
      <w:r>
        <w:rPr>
          <w:rFonts w:ascii="仿宋" w:hAnsi="仿宋"/>
          <w:kern w:val="2"/>
          <w:sz w:val="24"/>
          <w:szCs w:val="22"/>
          <w:highlight w:val="none"/>
        </w:rPr>
        <w:t>米×1.8米×3.3米，需满足现场安装条件。</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5.2.2全地埋式，配套排气扇（尺寸500*500mm）；</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5.2.3</w:t>
      </w:r>
      <w:r>
        <w:rPr>
          <w:rFonts w:hint="eastAsia" w:ascii="仿宋" w:hAnsi="仿宋"/>
          <w:kern w:val="2"/>
          <w:sz w:val="24"/>
          <w:szCs w:val="22"/>
          <w:highlight w:val="none"/>
        </w:rPr>
        <w:t>材质碳钢，防腐处理。外壳厚度≥</w:t>
      </w:r>
      <w:r>
        <w:rPr>
          <w:rFonts w:ascii="仿宋" w:hAnsi="仿宋"/>
          <w:kern w:val="2"/>
          <w:sz w:val="24"/>
          <w:szCs w:val="22"/>
          <w:highlight w:val="none"/>
        </w:rPr>
        <w:t>12mm，可为瓦楞板</w:t>
      </w:r>
      <w:r>
        <w:rPr>
          <w:rFonts w:hint="eastAsia" w:ascii="仿宋" w:hAnsi="仿宋"/>
          <w:kern w:val="2"/>
          <w:sz w:val="24"/>
          <w:szCs w:val="22"/>
          <w:highlight w:val="none"/>
        </w:rPr>
        <w:t>。</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5.2.4</w:t>
      </w:r>
      <w:r>
        <w:rPr>
          <w:rFonts w:hint="eastAsia" w:ascii="仿宋" w:hAnsi="仿宋"/>
          <w:kern w:val="2"/>
          <w:sz w:val="24"/>
          <w:szCs w:val="22"/>
          <w:highlight w:val="none"/>
        </w:rPr>
        <w:t>若</w:t>
      </w:r>
      <w:r>
        <w:rPr>
          <w:rFonts w:ascii="仿宋" w:hAnsi="仿宋"/>
          <w:kern w:val="2"/>
          <w:sz w:val="24"/>
          <w:szCs w:val="22"/>
          <w:highlight w:val="none"/>
        </w:rPr>
        <w:t>顶部覆土</w:t>
      </w:r>
      <w:r>
        <w:rPr>
          <w:rFonts w:hint="eastAsia" w:ascii="仿宋" w:hAnsi="仿宋"/>
          <w:kern w:val="2"/>
          <w:sz w:val="24"/>
          <w:szCs w:val="22"/>
          <w:highlight w:val="none"/>
        </w:rPr>
        <w:t>≥</w:t>
      </w:r>
      <w:r>
        <w:rPr>
          <w:rFonts w:ascii="仿宋" w:hAnsi="仿宋"/>
          <w:kern w:val="2"/>
          <w:sz w:val="24"/>
          <w:szCs w:val="22"/>
          <w:highlight w:val="none"/>
        </w:rPr>
        <w:t>450mm需考虑加强，采用玻璃钢防腐</w:t>
      </w:r>
      <w:r>
        <w:rPr>
          <w:rFonts w:hint="eastAsia" w:ascii="仿宋" w:hAnsi="仿宋"/>
          <w:kern w:val="2"/>
          <w:sz w:val="24"/>
          <w:szCs w:val="22"/>
          <w:highlight w:val="none"/>
        </w:rPr>
        <w:t>。</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.3</w:t>
      </w:r>
      <w:r>
        <w:rPr>
          <w:rFonts w:hint="eastAsia" w:ascii="仿宋" w:hAnsi="仿宋"/>
          <w:kern w:val="2"/>
          <w:sz w:val="24"/>
          <w:szCs w:val="22"/>
          <w:highlight w:val="none"/>
        </w:rPr>
        <w:t>调节单元</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5.3.1</w:t>
      </w:r>
      <w:r>
        <w:rPr>
          <w:rFonts w:hint="eastAsia" w:ascii="仿宋" w:hAnsi="仿宋"/>
          <w:kern w:val="2"/>
          <w:sz w:val="24"/>
          <w:szCs w:val="22"/>
          <w:highlight w:val="none"/>
        </w:rPr>
        <w:t>废水提升泵：</w:t>
      </w:r>
      <w:r>
        <w:rPr>
          <w:rFonts w:ascii="仿宋" w:hAnsi="仿宋"/>
          <w:kern w:val="2"/>
          <w:sz w:val="24"/>
          <w:szCs w:val="22"/>
          <w:highlight w:val="none"/>
        </w:rPr>
        <w:t>切割型潜污泵</w:t>
      </w:r>
      <w:r>
        <w:rPr>
          <w:rFonts w:hint="eastAsia" w:ascii="仿宋" w:hAnsi="仿宋"/>
          <w:kern w:val="2"/>
          <w:sz w:val="24"/>
          <w:szCs w:val="22"/>
          <w:highlight w:val="none"/>
        </w:rPr>
        <w:t>，材质铸铁或3</w:t>
      </w:r>
      <w:r>
        <w:rPr>
          <w:rFonts w:ascii="仿宋" w:hAnsi="仿宋"/>
          <w:kern w:val="2"/>
          <w:sz w:val="24"/>
          <w:szCs w:val="22"/>
          <w:highlight w:val="none"/>
        </w:rPr>
        <w:t>04</w:t>
      </w:r>
      <w:r>
        <w:rPr>
          <w:rFonts w:hint="eastAsia" w:ascii="仿宋" w:hAnsi="仿宋"/>
          <w:kern w:val="2"/>
          <w:sz w:val="24"/>
          <w:szCs w:val="22"/>
          <w:highlight w:val="none"/>
        </w:rPr>
        <w:t>/</w:t>
      </w:r>
      <w:r>
        <w:rPr>
          <w:rFonts w:ascii="仿宋" w:hAnsi="仿宋"/>
          <w:kern w:val="2"/>
          <w:sz w:val="24"/>
          <w:szCs w:val="22"/>
          <w:highlight w:val="none"/>
        </w:rPr>
        <w:t>316</w:t>
      </w:r>
      <w:r>
        <w:rPr>
          <w:rFonts w:hint="eastAsia" w:ascii="仿宋" w:hAnsi="仿宋"/>
          <w:kern w:val="2"/>
          <w:sz w:val="24"/>
          <w:szCs w:val="22"/>
          <w:highlight w:val="none"/>
        </w:rPr>
        <w:t>不锈钢，规格</w:t>
      </w:r>
      <w:r>
        <w:rPr>
          <w:rFonts w:ascii="仿宋" w:hAnsi="仿宋"/>
          <w:kern w:val="2"/>
          <w:sz w:val="24"/>
          <w:szCs w:val="22"/>
          <w:highlight w:val="none"/>
        </w:rPr>
        <w:t>Q=10m</w:t>
      </w:r>
      <w:r>
        <w:rPr>
          <w:rFonts w:ascii="Calibri" w:hAnsi="Calibri" w:cs="Calibri"/>
          <w:kern w:val="2"/>
          <w:sz w:val="24"/>
          <w:szCs w:val="22"/>
          <w:highlight w:val="none"/>
        </w:rPr>
        <w:t>³</w:t>
      </w:r>
      <w:r>
        <w:rPr>
          <w:rFonts w:ascii="仿宋" w:hAnsi="仿宋"/>
          <w:kern w:val="2"/>
          <w:sz w:val="24"/>
          <w:szCs w:val="22"/>
          <w:highlight w:val="none"/>
        </w:rPr>
        <w:t>/h，H=6m</w:t>
      </w:r>
      <w:r>
        <w:rPr>
          <w:rFonts w:hint="eastAsia" w:ascii="仿宋" w:hAnsi="仿宋"/>
          <w:kern w:val="2"/>
          <w:sz w:val="24"/>
          <w:szCs w:val="22"/>
          <w:highlight w:val="none"/>
        </w:rPr>
        <w:t>，功率</w:t>
      </w:r>
      <w:r>
        <w:rPr>
          <w:rFonts w:ascii="仿宋" w:hAnsi="仿宋"/>
          <w:kern w:val="2"/>
          <w:sz w:val="24"/>
          <w:szCs w:val="22"/>
          <w:highlight w:val="none"/>
        </w:rPr>
        <w:t>0.75kW；电压380V</w:t>
      </w:r>
      <w:r>
        <w:rPr>
          <w:rFonts w:hint="eastAsia" w:ascii="仿宋" w:hAnsi="仿宋"/>
          <w:kern w:val="2"/>
          <w:sz w:val="24"/>
          <w:szCs w:val="22"/>
          <w:highlight w:val="none"/>
        </w:rPr>
        <w:t>，</w:t>
      </w:r>
      <w:r>
        <w:rPr>
          <w:rFonts w:ascii="仿宋" w:hAnsi="仿宋"/>
          <w:kern w:val="2"/>
          <w:sz w:val="24"/>
          <w:szCs w:val="22"/>
          <w:highlight w:val="none"/>
        </w:rPr>
        <w:t>控制方式：自动</w:t>
      </w:r>
      <w:r>
        <w:rPr>
          <w:rFonts w:hint="eastAsia" w:ascii="仿宋" w:hAnsi="仿宋"/>
          <w:kern w:val="2"/>
          <w:sz w:val="24"/>
          <w:szCs w:val="22"/>
          <w:highlight w:val="none"/>
          <w:lang w:val="en-US" w:eastAsia="zh-CN"/>
        </w:rPr>
        <w:t>+</w:t>
      </w:r>
      <w:r>
        <w:rPr>
          <w:rFonts w:ascii="仿宋" w:hAnsi="仿宋"/>
          <w:kern w:val="2"/>
          <w:sz w:val="24"/>
          <w:szCs w:val="22"/>
          <w:highlight w:val="none"/>
        </w:rPr>
        <w:t>手动。</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5.3.2</w:t>
      </w:r>
      <w:r>
        <w:rPr>
          <w:rFonts w:hint="eastAsia" w:ascii="仿宋" w:hAnsi="仿宋"/>
          <w:kern w:val="2"/>
          <w:sz w:val="24"/>
          <w:szCs w:val="22"/>
          <w:highlight w:val="none"/>
        </w:rPr>
        <w:t>调节池提升泵：</w:t>
      </w:r>
      <w:r>
        <w:rPr>
          <w:rFonts w:ascii="仿宋" w:hAnsi="仿宋"/>
          <w:kern w:val="2"/>
          <w:sz w:val="24"/>
          <w:szCs w:val="22"/>
          <w:highlight w:val="none"/>
        </w:rPr>
        <w:t>潜污泵</w:t>
      </w:r>
      <w:r>
        <w:rPr>
          <w:rFonts w:hint="eastAsia" w:ascii="仿宋" w:hAnsi="仿宋"/>
          <w:kern w:val="2"/>
          <w:sz w:val="24"/>
          <w:szCs w:val="22"/>
          <w:highlight w:val="none"/>
        </w:rPr>
        <w:t>，材质铸铁或3</w:t>
      </w:r>
      <w:r>
        <w:rPr>
          <w:rFonts w:ascii="仿宋" w:hAnsi="仿宋"/>
          <w:kern w:val="2"/>
          <w:sz w:val="24"/>
          <w:szCs w:val="22"/>
          <w:highlight w:val="none"/>
        </w:rPr>
        <w:t>04</w:t>
      </w:r>
      <w:r>
        <w:rPr>
          <w:rFonts w:hint="eastAsia" w:ascii="仿宋" w:hAnsi="仿宋"/>
          <w:kern w:val="2"/>
          <w:sz w:val="24"/>
          <w:szCs w:val="22"/>
          <w:highlight w:val="none"/>
        </w:rPr>
        <w:t>/</w:t>
      </w:r>
      <w:r>
        <w:rPr>
          <w:rFonts w:ascii="仿宋" w:hAnsi="仿宋"/>
          <w:kern w:val="2"/>
          <w:sz w:val="24"/>
          <w:szCs w:val="22"/>
          <w:highlight w:val="none"/>
        </w:rPr>
        <w:t>316</w:t>
      </w:r>
      <w:r>
        <w:rPr>
          <w:rFonts w:hint="eastAsia" w:ascii="仿宋" w:hAnsi="仿宋"/>
          <w:kern w:val="2"/>
          <w:sz w:val="24"/>
          <w:szCs w:val="22"/>
          <w:highlight w:val="none"/>
        </w:rPr>
        <w:t>不锈钢，规格</w:t>
      </w:r>
      <w:r>
        <w:rPr>
          <w:rFonts w:ascii="仿宋" w:hAnsi="仿宋"/>
          <w:kern w:val="2"/>
          <w:sz w:val="24"/>
          <w:szCs w:val="22"/>
          <w:highlight w:val="none"/>
        </w:rPr>
        <w:t>Q=8m</w:t>
      </w:r>
      <w:r>
        <w:rPr>
          <w:rFonts w:ascii="Calibri" w:hAnsi="Calibri" w:cs="Calibri"/>
          <w:kern w:val="2"/>
          <w:sz w:val="24"/>
          <w:szCs w:val="22"/>
          <w:highlight w:val="none"/>
        </w:rPr>
        <w:t>³</w:t>
      </w:r>
      <w:r>
        <w:rPr>
          <w:rFonts w:ascii="仿宋" w:hAnsi="仿宋"/>
          <w:kern w:val="2"/>
          <w:sz w:val="24"/>
          <w:szCs w:val="22"/>
          <w:highlight w:val="none"/>
        </w:rPr>
        <w:t>/h，H=6m</w:t>
      </w:r>
      <w:r>
        <w:rPr>
          <w:rFonts w:hint="eastAsia" w:ascii="仿宋" w:hAnsi="仿宋"/>
          <w:kern w:val="2"/>
          <w:sz w:val="24"/>
          <w:szCs w:val="22"/>
          <w:highlight w:val="none"/>
        </w:rPr>
        <w:t>，功率</w:t>
      </w:r>
      <w:r>
        <w:rPr>
          <w:rFonts w:ascii="仿宋" w:hAnsi="仿宋"/>
          <w:kern w:val="2"/>
          <w:sz w:val="24"/>
          <w:szCs w:val="22"/>
          <w:highlight w:val="none"/>
        </w:rPr>
        <w:t>0.37kW</w:t>
      </w:r>
      <w:r>
        <w:rPr>
          <w:rFonts w:hint="eastAsia" w:ascii="仿宋" w:hAnsi="仿宋"/>
          <w:kern w:val="2"/>
          <w:sz w:val="24"/>
          <w:szCs w:val="22"/>
          <w:highlight w:val="none"/>
        </w:rPr>
        <w:t>，</w:t>
      </w:r>
      <w:r>
        <w:rPr>
          <w:rFonts w:ascii="仿宋" w:hAnsi="仿宋"/>
          <w:kern w:val="2"/>
          <w:sz w:val="24"/>
          <w:szCs w:val="22"/>
          <w:highlight w:val="none"/>
        </w:rPr>
        <w:t>电压380V</w:t>
      </w:r>
      <w:r>
        <w:rPr>
          <w:rFonts w:hint="eastAsia" w:ascii="仿宋" w:hAnsi="仿宋"/>
          <w:kern w:val="2"/>
          <w:sz w:val="24"/>
          <w:szCs w:val="22"/>
          <w:highlight w:val="none"/>
        </w:rPr>
        <w:t>，</w:t>
      </w:r>
      <w:r>
        <w:rPr>
          <w:rFonts w:ascii="仿宋" w:hAnsi="仿宋"/>
          <w:kern w:val="2"/>
          <w:sz w:val="24"/>
          <w:szCs w:val="22"/>
          <w:highlight w:val="none"/>
        </w:rPr>
        <w:t>控制方式：自动</w:t>
      </w:r>
      <w:r>
        <w:rPr>
          <w:rFonts w:hint="eastAsia" w:ascii="仿宋" w:hAnsi="仿宋"/>
          <w:kern w:val="2"/>
          <w:sz w:val="24"/>
          <w:szCs w:val="22"/>
          <w:highlight w:val="none"/>
          <w:lang w:val="en-US" w:eastAsia="zh-CN"/>
        </w:rPr>
        <w:t>+</w:t>
      </w:r>
      <w:r>
        <w:rPr>
          <w:rFonts w:ascii="仿宋" w:hAnsi="仿宋"/>
          <w:kern w:val="2"/>
          <w:sz w:val="24"/>
          <w:szCs w:val="22"/>
          <w:highlight w:val="none"/>
        </w:rPr>
        <w:t>手动。</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.3.3</w:t>
      </w:r>
      <w:r>
        <w:rPr>
          <w:rFonts w:hint="eastAsia" w:ascii="仿宋" w:hAnsi="仿宋"/>
          <w:kern w:val="2"/>
          <w:sz w:val="24"/>
          <w:szCs w:val="22"/>
          <w:highlight w:val="none"/>
        </w:rPr>
        <w:t>提篮格栅：材质3</w:t>
      </w:r>
      <w:r>
        <w:rPr>
          <w:rFonts w:ascii="仿宋" w:hAnsi="仿宋"/>
          <w:kern w:val="2"/>
          <w:sz w:val="24"/>
          <w:szCs w:val="22"/>
          <w:highlight w:val="none"/>
        </w:rPr>
        <w:t>04</w:t>
      </w:r>
      <w:r>
        <w:rPr>
          <w:rFonts w:hint="eastAsia" w:ascii="仿宋" w:hAnsi="仿宋"/>
          <w:kern w:val="2"/>
          <w:sz w:val="24"/>
          <w:szCs w:val="22"/>
          <w:highlight w:val="none"/>
        </w:rPr>
        <w:t>不锈钢，</w:t>
      </w:r>
      <w:r>
        <w:rPr>
          <w:rFonts w:ascii="仿宋" w:hAnsi="仿宋"/>
          <w:kern w:val="2"/>
          <w:sz w:val="24"/>
          <w:szCs w:val="22"/>
          <w:highlight w:val="none"/>
        </w:rPr>
        <w:t>栅隙5mm</w:t>
      </w:r>
      <w:r>
        <w:rPr>
          <w:rFonts w:hint="eastAsia" w:ascii="仿宋" w:hAnsi="仿宋"/>
          <w:kern w:val="2"/>
          <w:sz w:val="24"/>
          <w:szCs w:val="22"/>
          <w:highlight w:val="none"/>
        </w:rPr>
        <w:t>，</w:t>
      </w:r>
      <w:r>
        <w:rPr>
          <w:rFonts w:ascii="仿宋" w:hAnsi="仿宋"/>
          <w:kern w:val="2"/>
          <w:sz w:val="24"/>
          <w:szCs w:val="22"/>
          <w:highlight w:val="none"/>
        </w:rPr>
        <w:t>含304不锈钢导轨/拉链等附件。</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5.3.4</w:t>
      </w:r>
      <w:r>
        <w:rPr>
          <w:rFonts w:hint="eastAsia" w:ascii="仿宋" w:hAnsi="仿宋"/>
          <w:kern w:val="2"/>
          <w:sz w:val="24"/>
          <w:szCs w:val="22"/>
          <w:highlight w:val="none"/>
        </w:rPr>
        <w:t>液位开关：材质P</w:t>
      </w:r>
      <w:r>
        <w:rPr>
          <w:rFonts w:ascii="仿宋" w:hAnsi="仿宋"/>
          <w:kern w:val="2"/>
          <w:sz w:val="24"/>
          <w:szCs w:val="22"/>
          <w:highlight w:val="none"/>
        </w:rPr>
        <w:t>P</w:t>
      </w:r>
      <w:r>
        <w:rPr>
          <w:rFonts w:hint="eastAsia" w:ascii="仿宋" w:hAnsi="仿宋"/>
          <w:kern w:val="2"/>
          <w:sz w:val="24"/>
          <w:szCs w:val="22"/>
          <w:highlight w:val="none"/>
        </w:rPr>
        <w:t>，</w:t>
      </w:r>
      <w:r>
        <w:rPr>
          <w:rFonts w:ascii="仿宋" w:hAnsi="仿宋"/>
          <w:kern w:val="2"/>
          <w:sz w:val="24"/>
          <w:szCs w:val="22"/>
          <w:highlight w:val="none"/>
        </w:rPr>
        <w:t>浮球开关</w:t>
      </w:r>
      <w:r>
        <w:rPr>
          <w:rFonts w:hint="eastAsia" w:ascii="仿宋" w:hAnsi="仿宋"/>
          <w:kern w:val="2"/>
          <w:sz w:val="24"/>
          <w:szCs w:val="22"/>
          <w:highlight w:val="none"/>
        </w:rPr>
        <w:t>，</w:t>
      </w:r>
      <w:r>
        <w:rPr>
          <w:rFonts w:ascii="仿宋" w:hAnsi="仿宋"/>
          <w:kern w:val="2"/>
          <w:sz w:val="24"/>
          <w:szCs w:val="22"/>
          <w:highlight w:val="none"/>
        </w:rPr>
        <w:t>量程：0-3m。</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 xml:space="preserve">.4 </w:t>
      </w:r>
      <w:r>
        <w:rPr>
          <w:rFonts w:hint="eastAsia" w:ascii="仿宋" w:hAnsi="仿宋"/>
          <w:kern w:val="2"/>
          <w:sz w:val="24"/>
          <w:szCs w:val="22"/>
          <w:highlight w:val="none"/>
        </w:rPr>
        <w:t>生化单元</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.4.1</w:t>
      </w:r>
      <w:r>
        <w:rPr>
          <w:rFonts w:hint="eastAsia" w:ascii="仿宋" w:hAnsi="仿宋"/>
          <w:kern w:val="2"/>
          <w:sz w:val="24"/>
          <w:szCs w:val="22"/>
          <w:highlight w:val="none"/>
        </w:rPr>
        <w:t>填料：</w:t>
      </w:r>
      <w:r>
        <w:rPr>
          <w:rFonts w:ascii="仿宋" w:hAnsi="仿宋"/>
          <w:kern w:val="2"/>
          <w:sz w:val="24"/>
          <w:szCs w:val="22"/>
          <w:highlight w:val="none"/>
        </w:rPr>
        <w:t>形式</w:t>
      </w:r>
      <w:r>
        <w:rPr>
          <w:rFonts w:hint="eastAsia" w:ascii="仿宋" w:hAnsi="仿宋"/>
          <w:kern w:val="2"/>
          <w:sz w:val="24"/>
          <w:szCs w:val="22"/>
          <w:highlight w:val="none"/>
        </w:rPr>
        <w:t>为</w:t>
      </w:r>
      <w:r>
        <w:rPr>
          <w:rFonts w:ascii="仿宋" w:hAnsi="仿宋"/>
          <w:kern w:val="2"/>
          <w:sz w:val="24"/>
          <w:szCs w:val="22"/>
          <w:highlight w:val="none"/>
        </w:rPr>
        <w:t>悬浮填料；材质</w:t>
      </w:r>
      <w:r>
        <w:rPr>
          <w:rFonts w:hint="eastAsia" w:ascii="仿宋" w:hAnsi="仿宋"/>
          <w:kern w:val="2"/>
          <w:sz w:val="24"/>
          <w:szCs w:val="22"/>
          <w:highlight w:val="none"/>
        </w:rPr>
        <w:t>为</w:t>
      </w:r>
      <w:r>
        <w:rPr>
          <w:rFonts w:ascii="仿宋" w:hAnsi="仿宋"/>
          <w:kern w:val="2"/>
          <w:sz w:val="24"/>
          <w:szCs w:val="22"/>
          <w:highlight w:val="none"/>
        </w:rPr>
        <w:t>聚氨酯；尺寸50*50*50mm</w:t>
      </w:r>
      <w:r>
        <w:rPr>
          <w:rFonts w:hint="eastAsia" w:ascii="仿宋" w:hAnsi="仿宋"/>
          <w:kern w:val="2"/>
          <w:sz w:val="24"/>
          <w:szCs w:val="22"/>
          <w:highlight w:val="none"/>
        </w:rPr>
        <w:t>；</w:t>
      </w:r>
      <w:r>
        <w:rPr>
          <w:rFonts w:ascii="仿宋" w:hAnsi="仿宋"/>
          <w:kern w:val="2"/>
          <w:sz w:val="24"/>
          <w:szCs w:val="22"/>
          <w:highlight w:val="none"/>
        </w:rPr>
        <w:t>完整包含生物填料、隔离网等。</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5.4.2 pH计</w:t>
      </w:r>
      <w:r>
        <w:rPr>
          <w:rFonts w:hint="eastAsia" w:ascii="仿宋" w:hAnsi="仿宋"/>
          <w:kern w:val="2"/>
          <w:sz w:val="24"/>
          <w:szCs w:val="22"/>
          <w:highlight w:val="none"/>
        </w:rPr>
        <w:t>：</w:t>
      </w:r>
      <w:r>
        <w:rPr>
          <w:rFonts w:ascii="仿宋" w:hAnsi="仿宋"/>
          <w:kern w:val="2"/>
          <w:sz w:val="24"/>
          <w:szCs w:val="22"/>
          <w:highlight w:val="none"/>
        </w:rPr>
        <w:t>量程：pH 0-14</w:t>
      </w:r>
      <w:r>
        <w:rPr>
          <w:rFonts w:hint="eastAsia" w:ascii="仿宋" w:hAnsi="仿宋"/>
          <w:kern w:val="2"/>
          <w:sz w:val="24"/>
          <w:szCs w:val="22"/>
          <w:highlight w:val="none"/>
        </w:rPr>
        <w:t>，输出4-</w:t>
      </w:r>
      <w:r>
        <w:rPr>
          <w:rFonts w:ascii="仿宋" w:hAnsi="仿宋"/>
          <w:kern w:val="2"/>
          <w:sz w:val="24"/>
          <w:szCs w:val="22"/>
          <w:highlight w:val="none"/>
        </w:rPr>
        <w:t>20</w:t>
      </w:r>
      <w:r>
        <w:rPr>
          <w:rFonts w:hint="eastAsia" w:ascii="仿宋" w:hAnsi="仿宋"/>
          <w:kern w:val="2"/>
          <w:sz w:val="24"/>
          <w:szCs w:val="22"/>
          <w:highlight w:val="none"/>
        </w:rPr>
        <w:t>m</w:t>
      </w:r>
      <w:r>
        <w:rPr>
          <w:rFonts w:ascii="仿宋" w:hAnsi="仿宋"/>
          <w:kern w:val="2"/>
          <w:sz w:val="24"/>
          <w:szCs w:val="22"/>
          <w:highlight w:val="none"/>
        </w:rPr>
        <w:t>A</w:t>
      </w:r>
      <w:r>
        <w:rPr>
          <w:rFonts w:hint="eastAsia" w:ascii="仿宋" w:hAnsi="仿宋"/>
          <w:kern w:val="2"/>
          <w:sz w:val="24"/>
          <w:szCs w:val="22"/>
          <w:highlight w:val="none"/>
        </w:rPr>
        <w:t>。</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5.4.3</w:t>
      </w:r>
      <w:r>
        <w:rPr>
          <w:rFonts w:hint="eastAsia" w:ascii="仿宋" w:hAnsi="仿宋"/>
          <w:kern w:val="2"/>
          <w:sz w:val="24"/>
          <w:szCs w:val="22"/>
          <w:highlight w:val="none"/>
        </w:rPr>
        <w:t>曝气风机：</w:t>
      </w:r>
      <w:r>
        <w:rPr>
          <w:rFonts w:ascii="仿宋" w:hAnsi="仿宋"/>
          <w:kern w:val="2"/>
          <w:sz w:val="24"/>
          <w:szCs w:val="22"/>
          <w:highlight w:val="none"/>
        </w:rPr>
        <w:t>回转式</w:t>
      </w:r>
      <w:r>
        <w:rPr>
          <w:rFonts w:hint="eastAsia" w:ascii="仿宋" w:hAnsi="仿宋"/>
          <w:kern w:val="2"/>
          <w:sz w:val="24"/>
          <w:szCs w:val="22"/>
          <w:highlight w:val="none"/>
        </w:rPr>
        <w:t>，规格</w:t>
      </w:r>
      <w:r>
        <w:rPr>
          <w:rFonts w:ascii="仿宋" w:hAnsi="仿宋"/>
          <w:kern w:val="2"/>
          <w:sz w:val="24"/>
          <w:szCs w:val="22"/>
          <w:highlight w:val="none"/>
        </w:rPr>
        <w:t>2.18m</w:t>
      </w:r>
      <w:r>
        <w:rPr>
          <w:rFonts w:ascii="Calibri" w:hAnsi="Calibri" w:cs="Calibri"/>
          <w:kern w:val="2"/>
          <w:sz w:val="24"/>
          <w:szCs w:val="22"/>
          <w:highlight w:val="none"/>
        </w:rPr>
        <w:t>³</w:t>
      </w:r>
      <w:r>
        <w:rPr>
          <w:rFonts w:ascii="仿宋" w:hAnsi="仿宋"/>
          <w:kern w:val="2"/>
          <w:sz w:val="24"/>
          <w:szCs w:val="22"/>
          <w:highlight w:val="none"/>
        </w:rPr>
        <w:t>/min，40KPa；功率4kW；电压380V。</w:t>
      </w:r>
    </w:p>
    <w:p>
      <w:pPr>
        <w:pStyle w:val="2"/>
        <w:ind w:firstLine="480" w:firstLineChars="200"/>
        <w:rPr>
          <w:rFonts w:ascii="仿宋" w:hAnsi="仿宋"/>
          <w:kern w:val="2"/>
          <w:sz w:val="24"/>
          <w:szCs w:val="22"/>
          <w:highlight w:val="none"/>
        </w:rPr>
      </w:pPr>
      <w:r>
        <w:rPr>
          <w:rFonts w:ascii="仿宋" w:hAnsi="仿宋"/>
          <w:kern w:val="2"/>
          <w:sz w:val="24"/>
          <w:szCs w:val="22"/>
          <w:highlight w:val="none"/>
        </w:rPr>
        <w:t xml:space="preserve">5.4.4 </w:t>
      </w:r>
      <w:r>
        <w:rPr>
          <w:rFonts w:hint="eastAsia" w:ascii="仿宋" w:hAnsi="仿宋"/>
          <w:kern w:val="2"/>
          <w:sz w:val="24"/>
          <w:szCs w:val="22"/>
          <w:highlight w:val="none"/>
        </w:rPr>
        <w:t>清水外排泵、污泥外排泵、沉淀池提升泵：潜污泵</w:t>
      </w:r>
      <w:r>
        <w:rPr>
          <w:rFonts w:ascii="仿宋" w:hAnsi="仿宋"/>
          <w:kern w:val="2"/>
          <w:sz w:val="24"/>
          <w:szCs w:val="22"/>
          <w:highlight w:val="none"/>
        </w:rPr>
        <w:t>；</w:t>
      </w:r>
      <w:r>
        <w:rPr>
          <w:rFonts w:hint="eastAsia" w:ascii="仿宋" w:hAnsi="仿宋"/>
          <w:kern w:val="2"/>
          <w:sz w:val="24"/>
          <w:szCs w:val="22"/>
          <w:highlight w:val="none"/>
        </w:rPr>
        <w:t>材质铸铁或3</w:t>
      </w:r>
      <w:r>
        <w:rPr>
          <w:rFonts w:ascii="仿宋" w:hAnsi="仿宋"/>
          <w:kern w:val="2"/>
          <w:sz w:val="24"/>
          <w:szCs w:val="22"/>
          <w:highlight w:val="none"/>
        </w:rPr>
        <w:t>04</w:t>
      </w:r>
      <w:r>
        <w:rPr>
          <w:rFonts w:hint="eastAsia" w:ascii="仿宋" w:hAnsi="仿宋"/>
          <w:kern w:val="2"/>
          <w:sz w:val="24"/>
          <w:szCs w:val="22"/>
          <w:highlight w:val="none"/>
        </w:rPr>
        <w:t>/</w:t>
      </w:r>
      <w:r>
        <w:rPr>
          <w:rFonts w:ascii="仿宋" w:hAnsi="仿宋"/>
          <w:kern w:val="2"/>
          <w:sz w:val="24"/>
          <w:szCs w:val="22"/>
          <w:highlight w:val="none"/>
        </w:rPr>
        <w:t>316</w:t>
      </w:r>
      <w:r>
        <w:rPr>
          <w:rFonts w:hint="eastAsia" w:ascii="仿宋" w:hAnsi="仿宋"/>
          <w:kern w:val="2"/>
          <w:sz w:val="24"/>
          <w:szCs w:val="22"/>
          <w:highlight w:val="none"/>
        </w:rPr>
        <w:t>不锈钢，电机3</w:t>
      </w:r>
      <w:r>
        <w:rPr>
          <w:rFonts w:ascii="仿宋" w:hAnsi="仿宋"/>
          <w:kern w:val="2"/>
          <w:sz w:val="24"/>
          <w:szCs w:val="22"/>
          <w:highlight w:val="none"/>
        </w:rPr>
        <w:t>04</w:t>
      </w:r>
      <w:r>
        <w:rPr>
          <w:rFonts w:hint="eastAsia" w:ascii="仿宋" w:hAnsi="仿宋"/>
          <w:kern w:val="2"/>
          <w:sz w:val="24"/>
          <w:szCs w:val="22"/>
          <w:highlight w:val="none"/>
        </w:rPr>
        <w:t>不锈钢；规格</w:t>
      </w:r>
      <w:r>
        <w:rPr>
          <w:rFonts w:ascii="仿宋" w:hAnsi="仿宋"/>
          <w:kern w:val="2"/>
          <w:sz w:val="24"/>
          <w:szCs w:val="22"/>
          <w:highlight w:val="none"/>
        </w:rPr>
        <w:t>Q=8m</w:t>
      </w:r>
      <w:r>
        <w:rPr>
          <w:rFonts w:ascii="Calibri" w:hAnsi="Calibri" w:cs="Calibri"/>
          <w:kern w:val="2"/>
          <w:sz w:val="24"/>
          <w:szCs w:val="22"/>
          <w:highlight w:val="none"/>
        </w:rPr>
        <w:t>³</w:t>
      </w:r>
      <w:r>
        <w:rPr>
          <w:rFonts w:ascii="仿宋" w:hAnsi="仿宋"/>
          <w:kern w:val="2"/>
          <w:sz w:val="24"/>
          <w:szCs w:val="22"/>
          <w:highlight w:val="none"/>
        </w:rPr>
        <w:t>/h，H=6m</w:t>
      </w:r>
      <w:r>
        <w:rPr>
          <w:rFonts w:hint="eastAsia" w:ascii="仿宋" w:hAnsi="仿宋"/>
          <w:kern w:val="2"/>
          <w:sz w:val="24"/>
          <w:szCs w:val="22"/>
          <w:highlight w:val="none"/>
        </w:rPr>
        <w:t>，</w:t>
      </w:r>
      <w:r>
        <w:rPr>
          <w:rFonts w:ascii="仿宋" w:hAnsi="仿宋"/>
          <w:kern w:val="2"/>
          <w:sz w:val="24"/>
          <w:szCs w:val="22"/>
          <w:highlight w:val="none"/>
        </w:rPr>
        <w:t>功率0.37kW</w:t>
      </w:r>
      <w:r>
        <w:rPr>
          <w:rFonts w:hint="eastAsia" w:ascii="仿宋" w:hAnsi="仿宋"/>
          <w:kern w:val="2"/>
          <w:sz w:val="24"/>
          <w:szCs w:val="22"/>
          <w:highlight w:val="none"/>
        </w:rPr>
        <w:t>，</w:t>
      </w:r>
      <w:r>
        <w:rPr>
          <w:rFonts w:ascii="仿宋" w:hAnsi="仿宋"/>
          <w:kern w:val="2"/>
          <w:sz w:val="24"/>
          <w:szCs w:val="22"/>
          <w:highlight w:val="none"/>
        </w:rPr>
        <w:t>电压380V</w:t>
      </w:r>
      <w:r>
        <w:rPr>
          <w:rFonts w:hint="eastAsia" w:ascii="仿宋" w:hAnsi="仿宋"/>
          <w:kern w:val="2"/>
          <w:sz w:val="24"/>
          <w:szCs w:val="22"/>
          <w:highlight w:val="none"/>
        </w:rPr>
        <w:t>，</w:t>
      </w:r>
      <w:r>
        <w:rPr>
          <w:rFonts w:ascii="仿宋" w:hAnsi="仿宋"/>
          <w:kern w:val="2"/>
          <w:sz w:val="24"/>
          <w:szCs w:val="22"/>
          <w:highlight w:val="none"/>
        </w:rPr>
        <w:t>控制方式：自动</w:t>
      </w:r>
      <w:r>
        <w:rPr>
          <w:rFonts w:hint="eastAsia" w:ascii="仿宋" w:hAnsi="仿宋"/>
          <w:kern w:val="2"/>
          <w:sz w:val="24"/>
          <w:szCs w:val="22"/>
          <w:highlight w:val="none"/>
          <w:lang w:val="en-US" w:eastAsia="zh-CN"/>
        </w:rPr>
        <w:t>+</w:t>
      </w:r>
      <w:r>
        <w:rPr>
          <w:rFonts w:ascii="仿宋" w:hAnsi="仿宋"/>
          <w:kern w:val="2"/>
          <w:sz w:val="24"/>
          <w:szCs w:val="22"/>
          <w:highlight w:val="none"/>
        </w:rPr>
        <w:t>手动。</w:t>
      </w:r>
    </w:p>
    <w:p>
      <w:pPr>
        <w:pStyle w:val="2"/>
        <w:tabs>
          <w:tab w:val="left" w:pos="1590"/>
          <w:tab w:val="clear" w:pos="1832"/>
          <w:tab w:val="clear" w:pos="2748"/>
        </w:tabs>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.5</w:t>
      </w:r>
      <w:r>
        <w:rPr>
          <w:rFonts w:hint="eastAsia" w:ascii="仿宋" w:hAnsi="仿宋"/>
          <w:kern w:val="2"/>
          <w:sz w:val="24"/>
          <w:szCs w:val="22"/>
          <w:highlight w:val="none"/>
        </w:rPr>
        <w:t>加药单元</w:t>
      </w:r>
    </w:p>
    <w:p>
      <w:pPr>
        <w:pStyle w:val="2"/>
        <w:ind w:firstLine="480" w:firstLineChars="200"/>
        <w:rPr>
          <w:rFonts w:ascii="仿宋" w:hAnsi="仿宋"/>
          <w:kern w:val="2"/>
          <w:sz w:val="24"/>
          <w:szCs w:val="22"/>
          <w:highlight w:val="none"/>
        </w:rPr>
      </w:pPr>
      <w:r>
        <w:rPr>
          <w:rFonts w:ascii="仿宋" w:hAnsi="仿宋"/>
          <w:kern w:val="2"/>
          <w:sz w:val="24"/>
          <w:szCs w:val="22"/>
          <w:highlight w:val="none"/>
        </w:rPr>
        <w:t xml:space="preserve">5.5.1 </w:t>
      </w:r>
      <w:r>
        <w:rPr>
          <w:rFonts w:hint="eastAsia" w:ascii="仿宋" w:hAnsi="仿宋"/>
          <w:kern w:val="2"/>
          <w:sz w:val="24"/>
          <w:szCs w:val="22"/>
          <w:highlight w:val="none"/>
        </w:rPr>
        <w:t>备用</w:t>
      </w:r>
      <w:r>
        <w:rPr>
          <w:rFonts w:ascii="仿宋" w:hAnsi="仿宋"/>
          <w:kern w:val="2"/>
          <w:sz w:val="24"/>
          <w:szCs w:val="22"/>
          <w:highlight w:val="none"/>
        </w:rPr>
        <w:t>加药装置</w:t>
      </w:r>
      <w:r>
        <w:rPr>
          <w:rFonts w:hint="eastAsia" w:ascii="仿宋" w:hAnsi="仿宋"/>
          <w:kern w:val="2"/>
          <w:sz w:val="24"/>
          <w:szCs w:val="22"/>
          <w:highlight w:val="none"/>
        </w:rPr>
        <w:t>（酸、碱）：</w:t>
      </w:r>
      <w:r>
        <w:rPr>
          <w:rFonts w:ascii="仿宋" w:hAnsi="仿宋"/>
          <w:kern w:val="2"/>
          <w:sz w:val="24"/>
          <w:szCs w:val="22"/>
          <w:highlight w:val="none"/>
        </w:rPr>
        <w:t>水箱V=500L，材质PP；配套搅拌机1台</w:t>
      </w:r>
      <w:r>
        <w:rPr>
          <w:rFonts w:hint="eastAsia" w:ascii="仿宋" w:hAnsi="仿宋"/>
          <w:kern w:val="2"/>
          <w:sz w:val="24"/>
          <w:szCs w:val="22"/>
          <w:highlight w:val="none"/>
        </w:rPr>
        <w:t>，</w:t>
      </w:r>
      <w:r>
        <w:rPr>
          <w:rFonts w:ascii="仿宋" w:hAnsi="仿宋"/>
          <w:kern w:val="2"/>
          <w:sz w:val="24"/>
          <w:szCs w:val="22"/>
          <w:highlight w:val="none"/>
        </w:rPr>
        <w:t>功率0.37kW，材质碳钢喷塑。</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5.5.2</w:t>
      </w:r>
      <w:r>
        <w:rPr>
          <w:rFonts w:hint="eastAsia" w:ascii="仿宋" w:hAnsi="仿宋"/>
          <w:kern w:val="2"/>
          <w:sz w:val="24"/>
          <w:szCs w:val="22"/>
          <w:highlight w:val="none"/>
        </w:rPr>
        <w:t>酸、碱加药泵：</w:t>
      </w:r>
      <w:r>
        <w:rPr>
          <w:rFonts w:ascii="仿宋" w:hAnsi="仿宋"/>
          <w:kern w:val="2"/>
          <w:sz w:val="24"/>
          <w:szCs w:val="22"/>
          <w:highlight w:val="none"/>
        </w:rPr>
        <w:t>电磁隔膜计量泵</w:t>
      </w:r>
      <w:r>
        <w:rPr>
          <w:rFonts w:hint="eastAsia" w:ascii="仿宋" w:hAnsi="仿宋"/>
          <w:kern w:val="2"/>
          <w:sz w:val="24"/>
          <w:szCs w:val="22"/>
          <w:highlight w:val="none"/>
        </w:rPr>
        <w:t>，泵头材质P</w:t>
      </w:r>
      <w:r>
        <w:rPr>
          <w:rFonts w:ascii="仿宋" w:hAnsi="仿宋"/>
          <w:kern w:val="2"/>
          <w:sz w:val="24"/>
          <w:szCs w:val="22"/>
          <w:highlight w:val="none"/>
        </w:rPr>
        <w:t>VDF</w:t>
      </w:r>
      <w:r>
        <w:rPr>
          <w:rFonts w:hint="eastAsia" w:ascii="仿宋" w:hAnsi="仿宋"/>
          <w:kern w:val="2"/>
          <w:sz w:val="24"/>
          <w:szCs w:val="22"/>
          <w:highlight w:val="none"/>
        </w:rPr>
        <w:t>；规格</w:t>
      </w:r>
      <w:r>
        <w:rPr>
          <w:rFonts w:ascii="仿宋" w:hAnsi="仿宋"/>
          <w:kern w:val="2"/>
          <w:sz w:val="24"/>
          <w:szCs w:val="22"/>
          <w:highlight w:val="none"/>
        </w:rPr>
        <w:t>62L/h，2bar；功率40W；电压220V。</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.6</w:t>
      </w:r>
      <w:r>
        <w:rPr>
          <w:rFonts w:hint="eastAsia" w:ascii="仿宋" w:hAnsi="仿宋"/>
          <w:kern w:val="2"/>
          <w:sz w:val="24"/>
          <w:szCs w:val="22"/>
          <w:highlight w:val="none"/>
        </w:rPr>
        <w:t>其他</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.6.1</w:t>
      </w:r>
      <w:r>
        <w:rPr>
          <w:rFonts w:hint="eastAsia" w:ascii="仿宋" w:hAnsi="仿宋"/>
          <w:kern w:val="2"/>
          <w:sz w:val="24"/>
          <w:szCs w:val="22"/>
          <w:highlight w:val="none"/>
        </w:rPr>
        <w:t>配电系统：含成套电气柜，控制元器件，</w:t>
      </w:r>
      <w:r>
        <w:rPr>
          <w:rFonts w:ascii="仿宋" w:hAnsi="仿宋"/>
          <w:kern w:val="2"/>
          <w:sz w:val="24"/>
          <w:szCs w:val="22"/>
          <w:highlight w:val="none"/>
        </w:rPr>
        <w:t>配套电缆，桥架、各设备控制柜等。</w:t>
      </w:r>
    </w:p>
    <w:p>
      <w:pPr>
        <w:pStyle w:val="2"/>
        <w:ind w:firstLine="480" w:firstLineChars="200"/>
        <w:rPr>
          <w:rFonts w:ascii="仿宋" w:hAnsi="仿宋"/>
          <w:kern w:val="2"/>
          <w:sz w:val="24"/>
          <w:szCs w:val="22"/>
          <w:highlight w:val="none"/>
        </w:rPr>
      </w:pPr>
      <w:r>
        <w:rPr>
          <w:rFonts w:ascii="仿宋" w:hAnsi="仿宋"/>
          <w:kern w:val="2"/>
          <w:sz w:val="24"/>
          <w:szCs w:val="22"/>
          <w:highlight w:val="none"/>
        </w:rPr>
        <w:t>5.6.2 PLC控制柜</w:t>
      </w:r>
      <w:r>
        <w:rPr>
          <w:rFonts w:hint="eastAsia" w:ascii="仿宋" w:hAnsi="仿宋"/>
          <w:kern w:val="2"/>
          <w:sz w:val="24"/>
          <w:szCs w:val="22"/>
          <w:highlight w:val="none"/>
        </w:rPr>
        <w:t>：壳体钢喷塑。</w:t>
      </w:r>
      <w:r>
        <w:rPr>
          <w:rFonts w:ascii="仿宋" w:hAnsi="仿宋"/>
          <w:kern w:val="2"/>
          <w:sz w:val="24"/>
          <w:szCs w:val="22"/>
          <w:highlight w:val="none"/>
        </w:rPr>
        <w:t>含触摸屏，柜内控制元器件、控制电缆、光纤、交换机等。系统正常运作行时为全自动控制，自动控制故障时，手动控制可保证设备运作，确保正常处理。系统具备故障预警功能</w:t>
      </w:r>
      <w:r>
        <w:rPr>
          <w:rFonts w:hint="eastAsia" w:ascii="仿宋" w:hAnsi="仿宋"/>
          <w:kern w:val="2"/>
          <w:sz w:val="24"/>
          <w:szCs w:val="22"/>
          <w:highlight w:val="none"/>
        </w:rPr>
        <w:t>，</w:t>
      </w:r>
      <w:r>
        <w:rPr>
          <w:rFonts w:ascii="仿宋" w:hAnsi="仿宋"/>
          <w:kern w:val="2"/>
          <w:sz w:val="24"/>
          <w:szCs w:val="22"/>
          <w:highlight w:val="none"/>
        </w:rPr>
        <w:t>系统通过关键测控点的异常报警。</w:t>
      </w:r>
    </w:p>
    <w:p>
      <w:pPr>
        <w:pStyle w:val="2"/>
        <w:ind w:firstLine="480" w:firstLineChars="200"/>
        <w:rPr>
          <w:rFonts w:ascii="仿宋" w:hAnsi="仿宋"/>
          <w:kern w:val="2"/>
          <w:sz w:val="24"/>
          <w:szCs w:val="22"/>
          <w:highlight w:val="none"/>
        </w:rPr>
      </w:pPr>
      <w:r>
        <w:rPr>
          <w:rFonts w:hint="eastAsia" w:ascii="仿宋" w:hAnsi="仿宋"/>
          <w:kern w:val="2"/>
          <w:sz w:val="24"/>
          <w:szCs w:val="22"/>
          <w:highlight w:val="none"/>
        </w:rPr>
        <w:t>5</w:t>
      </w:r>
      <w:r>
        <w:rPr>
          <w:rFonts w:ascii="仿宋" w:hAnsi="仿宋"/>
          <w:kern w:val="2"/>
          <w:sz w:val="24"/>
          <w:szCs w:val="22"/>
          <w:highlight w:val="none"/>
        </w:rPr>
        <w:t>.6.3</w:t>
      </w:r>
      <w:r>
        <w:rPr>
          <w:rFonts w:hint="eastAsia" w:ascii="仿宋" w:hAnsi="仿宋"/>
          <w:kern w:val="2"/>
          <w:sz w:val="24"/>
          <w:szCs w:val="22"/>
          <w:highlight w:val="none"/>
        </w:rPr>
        <w:t>管路、管件、阀门、支架等全套系统：</w:t>
      </w:r>
      <w:r>
        <w:rPr>
          <w:rFonts w:ascii="仿宋" w:hAnsi="仿宋"/>
          <w:kern w:val="2"/>
          <w:sz w:val="24"/>
          <w:szCs w:val="22"/>
          <w:highlight w:val="none"/>
        </w:rPr>
        <w:t>配套，</w:t>
      </w:r>
      <w:r>
        <w:rPr>
          <w:rFonts w:hint="eastAsia" w:ascii="仿宋" w:hAnsi="仿宋"/>
          <w:kern w:val="2"/>
          <w:sz w:val="24"/>
          <w:szCs w:val="22"/>
          <w:highlight w:val="none"/>
        </w:rPr>
        <w:t>材质耐腐蚀，</w:t>
      </w:r>
      <w:r>
        <w:rPr>
          <w:rFonts w:ascii="仿宋" w:hAnsi="仿宋"/>
          <w:kern w:val="2"/>
          <w:sz w:val="24"/>
          <w:szCs w:val="22"/>
          <w:highlight w:val="none"/>
        </w:rPr>
        <w:t>具体要求详见图纸。</w:t>
      </w:r>
    </w:p>
    <w:p>
      <w:pPr>
        <w:pStyle w:val="2"/>
        <w:ind w:firstLine="480" w:firstLineChars="200"/>
        <w:rPr>
          <w:rFonts w:hint="eastAsia" w:ascii="仿宋" w:hAnsi="仿宋"/>
          <w:kern w:val="2"/>
          <w:sz w:val="24"/>
          <w:szCs w:val="22"/>
          <w:highlight w:val="none"/>
          <w:lang w:val="en-US" w:eastAsia="zh-CN"/>
        </w:rPr>
      </w:pPr>
      <w:r>
        <w:rPr>
          <w:rFonts w:hint="eastAsia" w:ascii="仿宋" w:hAnsi="仿宋"/>
          <w:sz w:val="24"/>
          <w:highlight w:val="none"/>
        </w:rPr>
        <w:t>★</w:t>
      </w:r>
      <w:r>
        <w:rPr>
          <w:rFonts w:hint="eastAsia" w:ascii="仿宋" w:hAnsi="仿宋"/>
          <w:kern w:val="2"/>
          <w:sz w:val="24"/>
          <w:szCs w:val="22"/>
          <w:highlight w:val="none"/>
          <w:lang w:val="en-US" w:eastAsia="zh-CN"/>
        </w:rPr>
        <w:t>5.7土建安装部分：</w:t>
      </w:r>
    </w:p>
    <w:p>
      <w:pPr>
        <w:pStyle w:val="2"/>
        <w:ind w:firstLine="480" w:firstLineChars="200"/>
        <w:rPr>
          <w:rFonts w:hint="eastAsia" w:ascii="仿宋" w:hAnsi="仿宋"/>
          <w:kern w:val="2"/>
          <w:sz w:val="24"/>
          <w:szCs w:val="22"/>
          <w:highlight w:val="none"/>
          <w:lang w:val="en-US" w:eastAsia="zh-CN"/>
        </w:rPr>
      </w:pPr>
      <w:r>
        <w:rPr>
          <w:rFonts w:hint="eastAsia" w:ascii="仿宋" w:hAnsi="仿宋"/>
          <w:kern w:val="2"/>
          <w:sz w:val="24"/>
          <w:szCs w:val="22"/>
          <w:highlight w:val="none"/>
          <w:lang w:val="en-US" w:eastAsia="zh-CN"/>
        </w:rPr>
        <w:t>5.7.1挖基坑土方：</w:t>
      </w:r>
      <w:r>
        <w:rPr>
          <w:rFonts w:hint="default" w:ascii="仿宋" w:hAnsi="仿宋"/>
          <w:kern w:val="2"/>
          <w:sz w:val="24"/>
          <w:szCs w:val="22"/>
          <w:highlight w:val="none"/>
          <w:lang w:val="en-US" w:eastAsia="zh-CN"/>
        </w:rPr>
        <w:t>土壤类别：综合，由投标人根据地勘报告自行报价</w:t>
      </w:r>
      <w:r>
        <w:rPr>
          <w:rFonts w:hint="eastAsia" w:ascii="仿宋" w:hAnsi="仿宋"/>
          <w:kern w:val="2"/>
          <w:sz w:val="24"/>
          <w:szCs w:val="22"/>
          <w:highlight w:val="none"/>
          <w:lang w:val="en-US" w:eastAsia="zh-CN"/>
        </w:rPr>
        <w:t>；</w:t>
      </w:r>
      <w:r>
        <w:rPr>
          <w:rFonts w:hint="default" w:ascii="仿宋" w:hAnsi="仿宋"/>
          <w:kern w:val="2"/>
          <w:sz w:val="24"/>
          <w:szCs w:val="22"/>
          <w:highlight w:val="none"/>
          <w:lang w:val="en-US" w:eastAsia="zh-CN"/>
        </w:rPr>
        <w:t>挖土深度：见图纸设计</w:t>
      </w:r>
      <w:r>
        <w:rPr>
          <w:rFonts w:hint="eastAsia" w:ascii="仿宋" w:hAnsi="仿宋"/>
          <w:kern w:val="2"/>
          <w:sz w:val="24"/>
          <w:szCs w:val="22"/>
          <w:highlight w:val="none"/>
          <w:lang w:val="en-US" w:eastAsia="zh-CN"/>
        </w:rPr>
        <w:t>；</w:t>
      </w:r>
      <w:r>
        <w:rPr>
          <w:rFonts w:hint="default" w:ascii="仿宋" w:hAnsi="仿宋"/>
          <w:kern w:val="2"/>
          <w:sz w:val="24"/>
          <w:szCs w:val="22"/>
          <w:highlight w:val="none"/>
          <w:lang w:val="en-US" w:eastAsia="zh-CN"/>
        </w:rPr>
        <w:t>人工和机械开挖，均自行考虑</w:t>
      </w:r>
      <w:r>
        <w:rPr>
          <w:rFonts w:hint="eastAsia" w:ascii="仿宋" w:hAnsi="仿宋"/>
          <w:kern w:val="2"/>
          <w:sz w:val="24"/>
          <w:szCs w:val="22"/>
          <w:highlight w:val="none"/>
          <w:lang w:val="en-US" w:eastAsia="zh-CN"/>
        </w:rPr>
        <w:t>。（</w:t>
      </w:r>
      <w:r>
        <w:rPr>
          <w:rFonts w:hint="default" w:ascii="仿宋" w:hAnsi="仿宋"/>
          <w:kern w:val="2"/>
          <w:sz w:val="24"/>
          <w:szCs w:val="22"/>
          <w:highlight w:val="none"/>
          <w:lang w:val="en-US" w:eastAsia="zh-CN"/>
        </w:rPr>
        <w:t>详见图纸设计</w:t>
      </w:r>
      <w:r>
        <w:rPr>
          <w:rFonts w:hint="eastAsia" w:ascii="仿宋" w:hAnsi="仿宋"/>
          <w:kern w:val="2"/>
          <w:sz w:val="24"/>
          <w:szCs w:val="22"/>
          <w:highlight w:val="none"/>
          <w:lang w:val="en-US" w:eastAsia="zh-CN"/>
        </w:rPr>
        <w:t>，参考工程量242.381m³，以现场实际安装条件为准，投标人充分考虑风险，报价不调整。）</w:t>
      </w:r>
    </w:p>
    <w:p>
      <w:pPr>
        <w:pStyle w:val="2"/>
        <w:ind w:firstLine="480" w:firstLineChars="200"/>
        <w:rPr>
          <w:rFonts w:hint="eastAsia" w:ascii="仿宋" w:hAnsi="仿宋"/>
          <w:kern w:val="2"/>
          <w:sz w:val="24"/>
          <w:szCs w:val="22"/>
          <w:highlight w:val="none"/>
          <w:lang w:val="en-US" w:eastAsia="zh-CN"/>
        </w:rPr>
      </w:pPr>
      <w:r>
        <w:rPr>
          <w:rFonts w:hint="eastAsia" w:ascii="仿宋" w:hAnsi="仿宋"/>
          <w:kern w:val="2"/>
          <w:sz w:val="24"/>
          <w:szCs w:val="22"/>
          <w:highlight w:val="none"/>
          <w:lang w:val="en-US" w:eastAsia="zh-CN"/>
        </w:rPr>
        <w:t>5.7.2土方回填：密实度要求：符合图纸设计要求；运距自行考虑；素土回填。（参考工程量96.42m³，以现场实际安装条件为准，投标人充分考虑风险，报价不调整。）</w:t>
      </w:r>
    </w:p>
    <w:p>
      <w:pPr>
        <w:pStyle w:val="2"/>
        <w:ind w:firstLine="480" w:firstLineChars="200"/>
        <w:rPr>
          <w:rFonts w:hint="eastAsia" w:ascii="仿宋" w:hAnsi="仿宋"/>
          <w:kern w:val="2"/>
          <w:sz w:val="24"/>
          <w:szCs w:val="22"/>
          <w:highlight w:val="none"/>
          <w:lang w:val="en-US" w:eastAsia="zh-CN"/>
        </w:rPr>
      </w:pPr>
      <w:r>
        <w:rPr>
          <w:rFonts w:hint="eastAsia" w:ascii="仿宋" w:hAnsi="仿宋"/>
          <w:kern w:val="2"/>
          <w:sz w:val="24"/>
          <w:szCs w:val="22"/>
          <w:highlight w:val="none"/>
          <w:lang w:val="en-US" w:eastAsia="zh-CN"/>
        </w:rPr>
        <w:t>5.7.3余方弃置：运距及渣土消纳等相关费用自行考虑。（参考工程量146m³，以现场实际安装条件为准，投标人充分考虑风险，报价不调整。）</w:t>
      </w:r>
    </w:p>
    <w:p>
      <w:pPr>
        <w:pStyle w:val="2"/>
        <w:ind w:firstLine="480" w:firstLineChars="200"/>
        <w:rPr>
          <w:rFonts w:hint="eastAsia" w:ascii="仿宋" w:hAnsi="仿宋"/>
          <w:kern w:val="2"/>
          <w:sz w:val="24"/>
          <w:szCs w:val="22"/>
          <w:highlight w:val="none"/>
          <w:lang w:val="en-US" w:eastAsia="zh-CN"/>
        </w:rPr>
      </w:pPr>
      <w:r>
        <w:rPr>
          <w:rFonts w:hint="eastAsia" w:ascii="仿宋" w:hAnsi="仿宋"/>
          <w:kern w:val="2"/>
          <w:sz w:val="24"/>
          <w:szCs w:val="22"/>
          <w:highlight w:val="none"/>
          <w:lang w:val="en-US" w:eastAsia="zh-CN"/>
        </w:rPr>
        <w:t>5.7.4垫层：混凝土种类：商品混凝土；混凝土强度：C15，厚度100mm，每边沿基础外扩150mm；模版制作、安装、拆除、清理整堆。（参考工程量7.03m³，以设计要求为准，投标人需结合现场实际安装条件，充分考虑风险，报价不调整。）</w:t>
      </w:r>
    </w:p>
    <w:p>
      <w:pPr>
        <w:pStyle w:val="2"/>
        <w:ind w:firstLine="480" w:firstLineChars="200"/>
        <w:rPr>
          <w:rFonts w:hint="eastAsia" w:ascii="仿宋" w:hAnsi="仿宋"/>
          <w:kern w:val="2"/>
          <w:sz w:val="24"/>
          <w:szCs w:val="22"/>
          <w:highlight w:val="none"/>
          <w:lang w:val="en-US" w:eastAsia="zh-CN"/>
        </w:rPr>
      </w:pPr>
      <w:r>
        <w:rPr>
          <w:rFonts w:hint="eastAsia" w:ascii="仿宋" w:hAnsi="仿宋"/>
          <w:kern w:val="2"/>
          <w:sz w:val="24"/>
          <w:szCs w:val="22"/>
          <w:highlight w:val="none"/>
          <w:lang w:val="en-US" w:eastAsia="zh-CN"/>
        </w:rPr>
        <w:t>5.7.5筏板基础：混凝土种类：商品混凝土；混凝土强度：</w:t>
      </w:r>
      <w:r>
        <w:rPr>
          <w:rFonts w:hint="eastAsia" w:ascii="仿宋" w:hAnsi="仿宋"/>
          <w:color w:val="auto"/>
          <w:kern w:val="2"/>
          <w:sz w:val="24"/>
          <w:szCs w:val="22"/>
          <w:highlight w:val="none"/>
          <w:u w:val="none"/>
          <w:lang w:val="en-US" w:eastAsia="zh-CN"/>
        </w:rPr>
        <w:t>C25，厚度400mm；筏板内双层双向C14@150（HRB400级钢）钢筋制作、绑扎、安装、焊接固定、浇捣混凝土时钢筋维护；钢筋混凝土保护层为40mm；模版制作、安装、拆除、清理整堆。（参考工程量25.52m³，尺寸可结合现场实际安装条件调整，需满足设计要求，投标人充分考虑风险，总价不调整。）</w:t>
      </w:r>
    </w:p>
    <w:p>
      <w:pPr>
        <w:pStyle w:val="2"/>
        <w:ind w:firstLine="480" w:firstLineChars="200"/>
        <w:rPr>
          <w:rFonts w:hint="default" w:ascii="仿宋" w:hAnsi="仿宋"/>
          <w:kern w:val="2"/>
          <w:sz w:val="24"/>
          <w:szCs w:val="22"/>
          <w:highlight w:val="none"/>
          <w:lang w:val="en-US" w:eastAsia="zh-CN"/>
        </w:rPr>
      </w:pPr>
      <w:r>
        <w:rPr>
          <w:rFonts w:hint="eastAsia" w:ascii="仿宋" w:hAnsi="仿宋"/>
          <w:kern w:val="2"/>
          <w:sz w:val="24"/>
          <w:szCs w:val="22"/>
          <w:highlight w:val="none"/>
          <w:lang w:val="en-US" w:eastAsia="zh-CN"/>
        </w:rPr>
        <w:t>5.7.6配套措施费：包含但不限于环境保护、安全文明施工、临时设施、夜间施工、大型机械进出场及安拆、成品保护、施工作业面、吊装运输路线等措施费。</w:t>
      </w:r>
    </w:p>
    <w:p>
      <w:pPr>
        <w:pStyle w:val="2"/>
        <w:tabs>
          <w:tab w:val="clear" w:pos="2748"/>
        </w:tabs>
        <w:ind w:firstLine="480" w:firstLineChars="200"/>
        <w:rPr>
          <w:rFonts w:ascii="仿宋" w:hAnsi="仿宋"/>
          <w:kern w:val="2"/>
          <w:sz w:val="24"/>
          <w:szCs w:val="22"/>
          <w:highlight w:val="none"/>
        </w:rPr>
      </w:pPr>
    </w:p>
    <w:p>
      <w:pPr>
        <w:snapToGrid w:val="0"/>
        <w:rPr>
          <w:b/>
          <w:highlight w:val="none"/>
        </w:rPr>
      </w:pPr>
      <w:r>
        <w:rPr>
          <w:rFonts w:hint="eastAsia"/>
          <w:b/>
          <w:highlight w:val="none"/>
        </w:rPr>
        <w:t>四、配件、备件要求</w:t>
      </w:r>
    </w:p>
    <w:p>
      <w:pPr>
        <w:snapToGrid w:val="0"/>
        <w:ind w:firstLine="480" w:firstLineChars="200"/>
        <w:rPr>
          <w:highlight w:val="none"/>
        </w:rPr>
      </w:pPr>
      <w:r>
        <w:rPr>
          <w:rFonts w:hint="eastAsia"/>
          <w:highlight w:val="none"/>
        </w:rPr>
        <w:t>1、本次采购需配备的配件、备件、耗材内容和数量要求：由供应商自备同原设备出厂配置的配件、耗材，满足质保期内设备正常运行需求。</w:t>
      </w:r>
    </w:p>
    <w:p>
      <w:pPr>
        <w:snapToGrid w:val="0"/>
        <w:ind w:firstLine="480" w:firstLineChars="200"/>
        <w:rPr>
          <w:highlight w:val="none"/>
        </w:rPr>
      </w:pPr>
      <w:r>
        <w:rPr>
          <w:rFonts w:hint="eastAsia"/>
          <w:highlight w:val="none"/>
        </w:rPr>
        <w:t>2、后续采购配件、备件、耗材折扣要求：无</w:t>
      </w:r>
    </w:p>
    <w:p>
      <w:pPr>
        <w:pStyle w:val="2"/>
        <w:snapToGrid w:val="0"/>
        <w:rPr>
          <w:highlight w:val="none"/>
        </w:rPr>
      </w:pPr>
    </w:p>
    <w:p>
      <w:pPr>
        <w:snapToGrid w:val="0"/>
        <w:rPr>
          <w:b/>
          <w:szCs w:val="24"/>
          <w:highlight w:val="none"/>
        </w:rPr>
      </w:pPr>
      <w:r>
        <w:rPr>
          <w:rFonts w:hint="eastAsia"/>
          <w:b/>
          <w:highlight w:val="none"/>
        </w:rPr>
        <w:t>五、产品需执</w:t>
      </w:r>
      <w:r>
        <w:rPr>
          <w:rFonts w:hint="eastAsia"/>
          <w:b/>
          <w:szCs w:val="24"/>
          <w:highlight w:val="none"/>
        </w:rPr>
        <w:t>行的国家相关标准、行业标准、地方标准或者其他标准、规范</w:t>
      </w:r>
    </w:p>
    <w:p>
      <w:pPr>
        <w:pStyle w:val="2"/>
        <w:snapToGrid w:val="0"/>
        <w:ind w:firstLine="480" w:firstLineChars="200"/>
        <w:rPr>
          <w:rFonts w:ascii="仿宋" w:hAnsi="仿宋"/>
          <w:kern w:val="2"/>
          <w:sz w:val="24"/>
          <w:szCs w:val="24"/>
          <w:highlight w:val="none"/>
        </w:rPr>
      </w:pPr>
      <w:r>
        <w:rPr>
          <w:rFonts w:hint="eastAsia" w:ascii="仿宋" w:hAnsi="仿宋"/>
          <w:kern w:val="2"/>
          <w:sz w:val="24"/>
          <w:szCs w:val="24"/>
          <w:highlight w:val="none"/>
        </w:rPr>
        <w:t>项目竣工需达到环评验收标准，配合完成环评验收。</w:t>
      </w:r>
    </w:p>
    <w:p>
      <w:pPr>
        <w:pStyle w:val="2"/>
        <w:snapToGrid w:val="0"/>
        <w:ind w:firstLine="480" w:firstLineChars="200"/>
        <w:rPr>
          <w:rFonts w:ascii="仿宋" w:hAnsi="仿宋"/>
          <w:kern w:val="2"/>
          <w:sz w:val="24"/>
          <w:szCs w:val="24"/>
          <w:highlight w:val="none"/>
        </w:rPr>
      </w:pPr>
      <w:r>
        <w:rPr>
          <w:rFonts w:hint="eastAsia" w:ascii="仿宋" w:hAnsi="仿宋"/>
          <w:kern w:val="2"/>
          <w:sz w:val="24"/>
          <w:szCs w:val="24"/>
          <w:highlight w:val="none"/>
        </w:rPr>
        <w:t>其他国家及行业相关标准详见图纸设计。</w:t>
      </w:r>
    </w:p>
    <w:p>
      <w:pPr>
        <w:snapToGrid w:val="0"/>
        <w:rPr>
          <w:b/>
          <w:highlight w:val="none"/>
        </w:rPr>
      </w:pPr>
      <w:r>
        <w:rPr>
          <w:rFonts w:hint="eastAsia"/>
          <w:b/>
          <w:highlight w:val="none"/>
        </w:rPr>
        <w:t>六、供应商特殊资质要求</w:t>
      </w:r>
    </w:p>
    <w:p>
      <w:pPr>
        <w:pStyle w:val="2"/>
        <w:snapToGrid w:val="0"/>
        <w:rPr>
          <w:rFonts w:ascii="仿宋" w:hAnsi="仿宋"/>
          <w:sz w:val="22"/>
          <w:highlight w:val="none"/>
        </w:rPr>
      </w:pPr>
      <w:r>
        <w:rPr>
          <w:rFonts w:hint="eastAsia" w:ascii="仿宋" w:hAnsi="仿宋"/>
          <w:sz w:val="22"/>
          <w:highlight w:val="none"/>
        </w:rPr>
        <w:t>无。</w:t>
      </w:r>
    </w:p>
    <w:p>
      <w:pPr>
        <w:snapToGrid w:val="0"/>
        <w:rPr>
          <w:b/>
          <w:highlight w:val="none"/>
        </w:rPr>
      </w:pPr>
      <w:r>
        <w:rPr>
          <w:rFonts w:hint="eastAsia"/>
          <w:b/>
          <w:highlight w:val="none"/>
        </w:rPr>
        <w:t>七、商务要求</w:t>
      </w:r>
    </w:p>
    <w:p>
      <w:pPr>
        <w:snapToGrid w:val="0"/>
        <w:rPr>
          <w:highlight w:val="none"/>
        </w:rPr>
      </w:pPr>
      <w:r>
        <w:rPr>
          <w:rFonts w:hint="eastAsia"/>
          <w:highlight w:val="none"/>
        </w:rPr>
        <w:t>★1、保质期：自验收合格之日起不低于</w:t>
      </w:r>
      <w:r>
        <w:rPr>
          <w:highlight w:val="none"/>
        </w:rPr>
        <w:t>2年免费质保</w:t>
      </w:r>
      <w:r>
        <w:rPr>
          <w:rFonts w:hint="eastAsia"/>
          <w:highlight w:val="none"/>
        </w:rPr>
        <w:t>、维保。</w:t>
      </w:r>
    </w:p>
    <w:p>
      <w:pPr>
        <w:snapToGrid w:val="0"/>
        <w:rPr>
          <w:highlight w:val="none"/>
        </w:rPr>
      </w:pPr>
      <w:r>
        <w:rPr>
          <w:rFonts w:hint="eastAsia"/>
          <w:highlight w:val="none"/>
        </w:rPr>
        <w:t>★2、供货周期/工期：4</w:t>
      </w:r>
      <w:r>
        <w:rPr>
          <w:highlight w:val="none"/>
        </w:rPr>
        <w:t>0</w:t>
      </w:r>
      <w:r>
        <w:rPr>
          <w:rFonts w:hint="eastAsia"/>
          <w:highlight w:val="none"/>
        </w:rPr>
        <w:t>日历天，含生产备货、运输和安装调试时间。</w:t>
      </w:r>
    </w:p>
    <w:p>
      <w:pPr>
        <w:snapToGrid w:val="0"/>
        <w:rPr>
          <w:highlight w:val="none"/>
        </w:rPr>
      </w:pPr>
      <w:r>
        <w:rPr>
          <w:rFonts w:hint="eastAsia"/>
          <w:highlight w:val="none"/>
        </w:rPr>
        <w:t>3、培训要求：免费提供使用与维护培训。</w:t>
      </w:r>
    </w:p>
    <w:p>
      <w:pPr>
        <w:snapToGrid w:val="0"/>
        <w:rPr>
          <w:highlight w:val="none"/>
        </w:rPr>
      </w:pPr>
      <w:r>
        <w:rPr>
          <w:rFonts w:hint="eastAsia"/>
          <w:highlight w:val="none"/>
        </w:rPr>
        <w:t>★4、售后服务响应要求：</w:t>
      </w:r>
    </w:p>
    <w:p>
      <w:pPr>
        <w:snapToGrid w:val="0"/>
        <w:ind w:firstLine="480" w:firstLineChars="200"/>
        <w:rPr>
          <w:highlight w:val="none"/>
        </w:rPr>
      </w:pPr>
      <w:r>
        <w:rPr>
          <w:rFonts w:hint="eastAsia"/>
          <w:highlight w:val="none"/>
        </w:rPr>
        <w:t>（1）在质量保证期内，中标人应对由于设计、工艺或材料的缺陷所发生的任何不足或故障负责，所需费用由乙方承担。</w:t>
      </w:r>
    </w:p>
    <w:p>
      <w:pPr>
        <w:snapToGrid w:val="0"/>
        <w:ind w:firstLine="480" w:firstLineChars="200"/>
        <w:rPr>
          <w:highlight w:val="none"/>
        </w:rPr>
      </w:pPr>
      <w:r>
        <w:rPr>
          <w:rFonts w:hint="eastAsia"/>
          <w:highlight w:val="none"/>
        </w:rPr>
        <w:t>（2）设立24小时报修电话；</w:t>
      </w:r>
    </w:p>
    <w:p>
      <w:pPr>
        <w:snapToGrid w:val="0"/>
        <w:ind w:firstLine="480" w:firstLineChars="200"/>
        <w:rPr>
          <w:highlight w:val="none"/>
        </w:rPr>
      </w:pPr>
      <w:r>
        <w:rPr>
          <w:rFonts w:hint="eastAsia"/>
          <w:highlight w:val="none"/>
        </w:rPr>
        <w:t>（3）对于紧急故障的处理原则：应按照先抢修、后修复的原则迅速处理；</w:t>
      </w:r>
    </w:p>
    <w:p>
      <w:pPr>
        <w:snapToGrid w:val="0"/>
        <w:ind w:firstLine="480" w:firstLineChars="200"/>
        <w:rPr>
          <w:highlight w:val="none"/>
        </w:rPr>
      </w:pPr>
      <w:r>
        <w:rPr>
          <w:rFonts w:hint="eastAsia"/>
          <w:highlight w:val="none"/>
        </w:rPr>
        <w:t>（4）对紧急故障的处理时限：除不可抗力的影响外，维保方接到故障通知后须</w:t>
      </w:r>
      <w:r>
        <w:rPr>
          <w:rFonts w:hint="eastAsia"/>
          <w:highlight w:val="none"/>
          <w:lang w:val="en-US" w:eastAsia="zh-CN"/>
        </w:rPr>
        <w:t>4</w:t>
      </w:r>
      <w:r>
        <w:rPr>
          <w:rFonts w:hint="eastAsia"/>
          <w:highlight w:val="none"/>
        </w:rPr>
        <w:t>小时内</w:t>
      </w:r>
      <w:r>
        <w:rPr>
          <w:rFonts w:hint="eastAsia"/>
          <w:highlight w:val="none"/>
        </w:rPr>
        <w:t>派技术人员到达现场抢修；</w:t>
      </w:r>
    </w:p>
    <w:p>
      <w:pPr>
        <w:snapToGrid w:val="0"/>
        <w:ind w:firstLine="480" w:firstLineChars="200"/>
        <w:rPr>
          <w:highlight w:val="none"/>
        </w:rPr>
      </w:pPr>
      <w:r>
        <w:rPr>
          <w:rFonts w:hint="eastAsia"/>
          <w:highlight w:val="none"/>
        </w:rPr>
        <w:t>（5）一般性设备故障的最大修复时间不得超过8小时；重大设备故障的最大修复时间不得超过48小时。</w:t>
      </w:r>
    </w:p>
    <w:p>
      <w:pPr>
        <w:pStyle w:val="2"/>
        <w:ind w:firstLine="480" w:firstLineChars="200"/>
        <w:rPr>
          <w:rFonts w:ascii="仿宋"/>
          <w:sz w:val="24"/>
          <w:highlight w:val="none"/>
        </w:rPr>
      </w:pPr>
      <w:r>
        <w:rPr>
          <w:rFonts w:hint="eastAsia" w:ascii="仿宋"/>
          <w:sz w:val="24"/>
          <w:highlight w:val="none"/>
        </w:rPr>
        <w:t>（6）质保期内提供免费设备维保服务。</w:t>
      </w:r>
    </w:p>
    <w:p>
      <w:pPr>
        <w:snapToGrid w:val="0"/>
        <w:rPr>
          <w:highlight w:val="none"/>
        </w:rPr>
      </w:pPr>
      <w:r>
        <w:rPr>
          <w:rFonts w:hint="eastAsia"/>
          <w:highlight w:val="none"/>
        </w:rPr>
        <w:t>★5、付款方式：</w:t>
      </w:r>
    </w:p>
    <w:p>
      <w:pPr>
        <w:snapToGrid w:val="0"/>
        <w:ind w:firstLine="480" w:firstLineChars="200"/>
        <w:rPr>
          <w:highlight w:val="none"/>
        </w:rPr>
      </w:pPr>
      <w:r>
        <w:rPr>
          <w:rFonts w:hint="eastAsia"/>
          <w:highlight w:val="none"/>
        </w:rPr>
        <w:t>（</w:t>
      </w:r>
      <w:r>
        <w:rPr>
          <w:highlight w:val="none"/>
        </w:rPr>
        <w:t>1）合同签订且卖方将合同金额的5%作为履约保证金提交至南京大学指定账户后，</w:t>
      </w:r>
      <w:bookmarkStart w:id="1" w:name="_Hlk149242401"/>
      <w:r>
        <w:rPr>
          <w:highlight w:val="none"/>
        </w:rPr>
        <w:t>由卖方提出申请并按要求办理相关审签手续后，买方支付合同价的30%作为预付款</w:t>
      </w:r>
      <w:bookmarkEnd w:id="1"/>
      <w:r>
        <w:rPr>
          <w:highlight w:val="none"/>
        </w:rPr>
        <w:t>；</w:t>
      </w:r>
    </w:p>
    <w:p>
      <w:pPr>
        <w:snapToGrid w:val="0"/>
        <w:ind w:firstLine="480" w:firstLineChars="200"/>
        <w:rPr>
          <w:highlight w:val="none"/>
        </w:rPr>
      </w:pPr>
      <w:r>
        <w:rPr>
          <w:rFonts w:hint="eastAsia"/>
          <w:highlight w:val="none"/>
        </w:rPr>
        <w:t>（</w:t>
      </w:r>
      <w:r>
        <w:rPr>
          <w:highlight w:val="none"/>
        </w:rPr>
        <w:t>2）设备全部供应至现场且安装完成，经双方联合验收合格</w:t>
      </w:r>
      <w:r>
        <w:rPr>
          <w:rFonts w:hint="eastAsia"/>
          <w:highlight w:val="none"/>
        </w:rPr>
        <w:t>，由卖方提出申请并按要求办理相关审签手续后，买方支付合同价的</w:t>
      </w:r>
      <w:r>
        <w:rPr>
          <w:highlight w:val="none"/>
        </w:rPr>
        <w:t>50%</w:t>
      </w:r>
      <w:r>
        <w:rPr>
          <w:rFonts w:hint="eastAsia"/>
          <w:highlight w:val="none"/>
        </w:rPr>
        <w:t>；</w:t>
      </w:r>
    </w:p>
    <w:p>
      <w:pPr>
        <w:snapToGrid w:val="0"/>
        <w:ind w:firstLine="480" w:firstLineChars="200"/>
        <w:rPr>
          <w:highlight w:val="none"/>
        </w:rPr>
      </w:pPr>
      <w:r>
        <w:rPr>
          <w:rFonts w:hint="eastAsia"/>
          <w:highlight w:val="none"/>
        </w:rPr>
        <w:t>（3）设备调试运行结束，配合完成环保部门验收后，</w:t>
      </w:r>
      <w:r>
        <w:rPr>
          <w:highlight w:val="none"/>
        </w:rPr>
        <w:t>卖方将该项目全部技术资料及验收资料完整移交至买方后，由卖方提出申请并按要求办理相关审签手续并后，买方支付至实际总货款的100％；</w:t>
      </w:r>
    </w:p>
    <w:p>
      <w:pPr>
        <w:snapToGrid w:val="0"/>
        <w:ind w:firstLine="480" w:firstLineChars="200"/>
        <w:rPr>
          <w:rFonts w:hint="eastAsia"/>
          <w:highlight w:val="none"/>
        </w:rPr>
      </w:pPr>
      <w:r>
        <w:rPr>
          <w:rFonts w:hint="eastAsia"/>
          <w:highlight w:val="none"/>
        </w:rPr>
        <w:t>（</w:t>
      </w:r>
      <w:r>
        <w:rPr>
          <w:highlight w:val="none"/>
        </w:rPr>
        <w:t>4）履约保证金自验收合格之日起满一年无息返还。</w:t>
      </w:r>
    </w:p>
    <w:p>
      <w:pPr>
        <w:snapToGrid w:val="0"/>
        <w:ind w:firstLine="480" w:firstLineChars="200"/>
        <w:rPr>
          <w:highlight w:val="none"/>
        </w:rPr>
      </w:pPr>
      <w:r>
        <w:rPr>
          <w:rFonts w:hint="eastAsia"/>
          <w:highlight w:val="none"/>
        </w:rPr>
        <w:t>（</w:t>
      </w:r>
      <w:r>
        <w:rPr>
          <w:highlight w:val="none"/>
        </w:rPr>
        <w:t>5）货款的全额支付，不免除质保期内</w:t>
      </w:r>
      <w:r>
        <w:rPr>
          <w:rFonts w:hint="eastAsia"/>
          <w:highlight w:val="none"/>
        </w:rPr>
        <w:t>卖方</w:t>
      </w:r>
      <w:r>
        <w:rPr>
          <w:highlight w:val="none"/>
        </w:rPr>
        <w:t>应负的质保责任。</w:t>
      </w:r>
    </w:p>
    <w:p>
      <w:pPr>
        <w:snapToGrid w:val="0"/>
        <w:ind w:firstLine="480" w:firstLineChars="200"/>
        <w:rPr>
          <w:highlight w:val="none"/>
        </w:rPr>
      </w:pPr>
    </w:p>
    <w:p>
      <w:pPr>
        <w:pStyle w:val="2"/>
        <w:rPr>
          <w:rFonts w:ascii="仿宋"/>
          <w:sz w:val="24"/>
          <w:highlight w:val="none"/>
        </w:rPr>
      </w:pPr>
      <w:r>
        <w:rPr>
          <w:rFonts w:hint="eastAsia"/>
          <w:highlight w:val="none"/>
        </w:rPr>
        <w:t>★</w:t>
      </w:r>
      <w:r>
        <w:rPr>
          <w:rFonts w:hint="eastAsia" w:ascii="仿宋"/>
          <w:sz w:val="24"/>
          <w:highlight w:val="none"/>
        </w:rPr>
        <w:t>6、维保服务要求</w:t>
      </w:r>
    </w:p>
    <w:p>
      <w:pPr>
        <w:pStyle w:val="2"/>
        <w:ind w:firstLine="480" w:firstLineChars="200"/>
        <w:rPr>
          <w:rFonts w:ascii="仿宋"/>
          <w:sz w:val="24"/>
          <w:highlight w:val="none"/>
        </w:rPr>
      </w:pPr>
      <w:r>
        <w:rPr>
          <w:rFonts w:hint="eastAsia" w:ascii="仿宋"/>
          <w:sz w:val="24"/>
          <w:highlight w:val="none"/>
        </w:rPr>
        <w:t>（1）日常巡检：一体化装置安装完成并进水运行3个月内，一周至少巡查一次。3个月后一花花装置正常的，1个月至少巡查一次。1个季度不少于1次检查。</w:t>
      </w:r>
    </w:p>
    <w:p>
      <w:pPr>
        <w:pStyle w:val="2"/>
        <w:ind w:firstLine="480" w:firstLineChars="200"/>
        <w:rPr>
          <w:rFonts w:ascii="仿宋"/>
          <w:sz w:val="24"/>
          <w:highlight w:val="none"/>
        </w:rPr>
      </w:pPr>
      <w:r>
        <w:rPr>
          <w:rFonts w:hint="eastAsia" w:ascii="仿宋"/>
          <w:sz w:val="24"/>
          <w:highlight w:val="none"/>
        </w:rPr>
        <w:t>（2）现场巡检人员：专人负责，经过安全和技术培训合格后方可上岗。现场巡查人员不宜少于</w:t>
      </w:r>
      <w:r>
        <w:rPr>
          <w:rFonts w:ascii="仿宋"/>
          <w:sz w:val="24"/>
          <w:highlight w:val="none"/>
        </w:rPr>
        <w:t>2</w:t>
      </w:r>
      <w:r>
        <w:rPr>
          <w:rFonts w:hint="eastAsia" w:ascii="仿宋"/>
          <w:sz w:val="24"/>
          <w:highlight w:val="none"/>
        </w:rPr>
        <w:t>人，现场检查不得少于2人，进入装置内检查至少2人，且装置外必须留1人。</w:t>
      </w:r>
    </w:p>
    <w:p>
      <w:pPr>
        <w:pStyle w:val="2"/>
        <w:ind w:firstLine="480" w:firstLineChars="200"/>
        <w:rPr>
          <w:rFonts w:ascii="仿宋"/>
          <w:sz w:val="24"/>
          <w:highlight w:val="none"/>
        </w:rPr>
      </w:pPr>
      <w:r>
        <w:rPr>
          <w:rFonts w:hint="eastAsia" w:ascii="仿宋"/>
          <w:sz w:val="24"/>
          <w:highlight w:val="none"/>
        </w:rPr>
        <w:t>（3）巡检内容：</w:t>
      </w:r>
    </w:p>
    <w:p>
      <w:pPr>
        <w:pStyle w:val="2"/>
        <w:ind w:firstLine="480" w:firstLineChars="200"/>
        <w:rPr>
          <w:rFonts w:ascii="仿宋"/>
          <w:sz w:val="24"/>
          <w:highlight w:val="none"/>
        </w:rPr>
      </w:pPr>
      <w:r>
        <w:rPr>
          <w:rFonts w:hint="eastAsia" w:ascii="仿宋"/>
          <w:sz w:val="24"/>
          <w:highlight w:val="none"/>
        </w:rPr>
        <w:t>巡查内容主要包括井盖、罐体、绿化、围栏、公示牌、站房是否完好无异常，各机电设备运行是否正常，膜过滤效果，仪表显示是否正常，监控设备是否运行，进出水状况等。</w:t>
      </w:r>
    </w:p>
    <w:p>
      <w:pPr>
        <w:pStyle w:val="2"/>
        <w:ind w:firstLine="480" w:firstLineChars="200"/>
        <w:rPr>
          <w:rFonts w:ascii="仿宋"/>
          <w:sz w:val="24"/>
          <w:highlight w:val="none"/>
        </w:rPr>
      </w:pPr>
      <w:r>
        <w:rPr>
          <w:rFonts w:hint="eastAsia" w:ascii="仿宋"/>
          <w:sz w:val="24"/>
          <w:highlight w:val="none"/>
        </w:rPr>
        <w:t>检查内容主要包括罐体液位、罐体是否变形与下沉、风机的保养、水泵保养、阀门开合保养、仪表与校准、控制柜内功能检测、膜反冲洗与再生、流量计保养、监控设备检查等。</w:t>
      </w:r>
    </w:p>
    <w:p>
      <w:pPr>
        <w:pStyle w:val="2"/>
        <w:ind w:firstLine="480" w:firstLineChars="200"/>
        <w:rPr>
          <w:rFonts w:ascii="仿宋"/>
          <w:sz w:val="24"/>
          <w:highlight w:val="none"/>
        </w:rPr>
      </w:pPr>
      <w:r>
        <w:rPr>
          <w:rFonts w:hint="eastAsia" w:ascii="仿宋"/>
          <w:sz w:val="24"/>
          <w:highlight w:val="none"/>
        </w:rPr>
        <w:t>罐体：检查装置是否下沉、倾斜，是否渗漏、破损，进出水是否流畅，及时维修。</w:t>
      </w:r>
    </w:p>
    <w:p>
      <w:pPr>
        <w:pStyle w:val="2"/>
        <w:ind w:firstLine="480" w:firstLineChars="200"/>
        <w:rPr>
          <w:rFonts w:ascii="仿宋"/>
          <w:sz w:val="24"/>
          <w:highlight w:val="none"/>
        </w:rPr>
      </w:pPr>
      <w:r>
        <w:rPr>
          <w:rFonts w:hint="eastAsia" w:ascii="仿宋"/>
          <w:sz w:val="24"/>
          <w:highlight w:val="none"/>
        </w:rPr>
        <w:t>格栅：定期查看、清理格栅，发现损坏应及时进行维修更换；栅渣应及时清理，纳</w:t>
      </w:r>
    </w:p>
    <w:p>
      <w:pPr>
        <w:pStyle w:val="2"/>
        <w:rPr>
          <w:rFonts w:ascii="仿宋"/>
          <w:sz w:val="24"/>
          <w:highlight w:val="none"/>
        </w:rPr>
      </w:pPr>
      <w:r>
        <w:rPr>
          <w:rFonts w:hint="eastAsia" w:ascii="仿宋"/>
          <w:sz w:val="24"/>
          <w:highlight w:val="none"/>
        </w:rPr>
        <w:t>入生活垃圾处理系统；定期清理格栅井底部淤泥。</w:t>
      </w:r>
    </w:p>
    <w:p>
      <w:pPr>
        <w:pStyle w:val="2"/>
        <w:ind w:firstLine="480" w:firstLineChars="200"/>
        <w:rPr>
          <w:rFonts w:ascii="仿宋"/>
          <w:sz w:val="24"/>
          <w:highlight w:val="none"/>
        </w:rPr>
      </w:pPr>
      <w:r>
        <w:rPr>
          <w:rFonts w:hint="eastAsia" w:ascii="仿宋"/>
          <w:sz w:val="24"/>
          <w:highlight w:val="none"/>
        </w:rPr>
        <w:t>调节池：查看池内水泵、液位计等是否正常，发现故障应及时维修更换；打捞清除池</w:t>
      </w:r>
    </w:p>
    <w:p>
      <w:pPr>
        <w:pStyle w:val="2"/>
        <w:rPr>
          <w:rFonts w:ascii="仿宋"/>
          <w:sz w:val="24"/>
          <w:highlight w:val="none"/>
        </w:rPr>
      </w:pPr>
      <w:r>
        <w:rPr>
          <w:rFonts w:hint="eastAsia" w:ascii="仿宋"/>
          <w:sz w:val="24"/>
          <w:highlight w:val="none"/>
        </w:rPr>
        <w:t>内浮渣；定期进行清淤，底泥纳入污泥处理系统。</w:t>
      </w:r>
    </w:p>
    <w:p>
      <w:pPr>
        <w:pStyle w:val="2"/>
        <w:ind w:firstLine="480" w:firstLineChars="200"/>
        <w:rPr>
          <w:rFonts w:ascii="仿宋"/>
          <w:sz w:val="24"/>
          <w:highlight w:val="none"/>
        </w:rPr>
      </w:pPr>
      <w:r>
        <w:rPr>
          <w:rFonts w:hint="eastAsia" w:ascii="仿宋"/>
          <w:sz w:val="24"/>
          <w:highlight w:val="none"/>
        </w:rPr>
        <w:t>厌氧池：定期检查厌氧池内填料是否脱落；厌氧池污泥应每年清掏一次，清掏时应注意保留池容</w:t>
      </w:r>
      <w:r>
        <w:rPr>
          <w:rFonts w:ascii="仿宋"/>
          <w:sz w:val="24"/>
          <w:highlight w:val="none"/>
        </w:rPr>
        <w:t>30%左右的料液。不宜在冬季进行清掏或排泥。</w:t>
      </w:r>
    </w:p>
    <w:p>
      <w:pPr>
        <w:pStyle w:val="2"/>
        <w:ind w:firstLine="480" w:firstLineChars="200"/>
        <w:rPr>
          <w:rFonts w:ascii="仿宋"/>
          <w:sz w:val="24"/>
          <w:highlight w:val="none"/>
        </w:rPr>
      </w:pPr>
      <w:r>
        <w:rPr>
          <w:rFonts w:ascii="仿宋"/>
          <w:sz w:val="24"/>
          <w:highlight w:val="none"/>
        </w:rPr>
        <w:t>好氧池</w:t>
      </w:r>
      <w:r>
        <w:rPr>
          <w:rFonts w:hint="eastAsia" w:ascii="仿宋"/>
          <w:sz w:val="24"/>
          <w:highlight w:val="none"/>
        </w:rPr>
        <w:t>：</w:t>
      </w:r>
      <w:r>
        <w:rPr>
          <w:rFonts w:ascii="仿宋"/>
          <w:sz w:val="24"/>
          <w:highlight w:val="none"/>
        </w:rPr>
        <w:t>定期检查生物膜生长情况，其外观一般较粗糙，具有粘性，呈泥土褐色。</w:t>
      </w:r>
      <w:r>
        <w:rPr>
          <w:rFonts w:hint="eastAsia" w:ascii="仿宋"/>
          <w:sz w:val="24"/>
          <w:highlight w:val="none"/>
        </w:rPr>
        <w:t>发现异常时采取必要措施。</w:t>
      </w:r>
      <w:r>
        <w:rPr>
          <w:rFonts w:ascii="仿宋"/>
          <w:sz w:val="24"/>
          <w:highlight w:val="none"/>
        </w:rPr>
        <w:t>定期现场检测进水pH 值、溶解氧、水温。冬季温度过低致处理效率下降时，应适当增加曝气</w:t>
      </w:r>
      <w:r>
        <w:rPr>
          <w:rFonts w:hint="eastAsia" w:ascii="仿宋"/>
          <w:sz w:val="24"/>
          <w:highlight w:val="none"/>
        </w:rPr>
        <w:t>风量等措施。</w:t>
      </w:r>
      <w:r>
        <w:rPr>
          <w:rFonts w:ascii="仿宋"/>
          <w:sz w:val="24"/>
          <w:highlight w:val="none"/>
        </w:rPr>
        <w:t>定期进行镜检，观察生物相（原、后生动物）变化并及时调整溶解氧、</w:t>
      </w:r>
      <w:r>
        <w:rPr>
          <w:rFonts w:hint="eastAsia" w:ascii="仿宋"/>
          <w:sz w:val="24"/>
          <w:highlight w:val="none"/>
        </w:rPr>
        <w:t>温度、</w:t>
      </w:r>
      <w:r>
        <w:rPr>
          <w:rFonts w:ascii="仿宋"/>
          <w:sz w:val="24"/>
          <w:highlight w:val="none"/>
        </w:rPr>
        <w:t>pH 值等运行条件。发现填料堵塞，应增加曝气量或加大回流水量，以冲刷生物膜，减少生</w:t>
      </w:r>
      <w:r>
        <w:rPr>
          <w:rFonts w:hint="eastAsia" w:ascii="仿宋"/>
          <w:sz w:val="24"/>
          <w:highlight w:val="none"/>
        </w:rPr>
        <w:t>物膜的厚度。</w:t>
      </w:r>
      <w:r>
        <w:rPr>
          <w:rFonts w:ascii="仿宋"/>
          <w:sz w:val="24"/>
          <w:highlight w:val="none"/>
        </w:rPr>
        <w:t>定期对布气系统进行巡检。检查曝气分布是否均匀，当出现同一个池内</w:t>
      </w:r>
      <w:r>
        <w:rPr>
          <w:rFonts w:hint="eastAsia" w:ascii="仿宋"/>
          <w:sz w:val="24"/>
          <w:highlight w:val="none"/>
        </w:rPr>
        <w:t>气泡一边大一边小、有异响等，可以判断曝气管有堵塞或脱落，应提出维修方案。</w:t>
      </w:r>
    </w:p>
    <w:p>
      <w:pPr>
        <w:pStyle w:val="2"/>
        <w:ind w:firstLine="480" w:firstLineChars="200"/>
        <w:rPr>
          <w:rFonts w:ascii="仿宋"/>
          <w:sz w:val="24"/>
          <w:highlight w:val="none"/>
        </w:rPr>
      </w:pPr>
      <w:r>
        <w:rPr>
          <w:rFonts w:hint="eastAsia" w:ascii="仿宋"/>
          <w:sz w:val="24"/>
          <w:highlight w:val="none"/>
        </w:rPr>
        <w:t>沉淀池：</w:t>
      </w:r>
      <w:r>
        <w:rPr>
          <w:rFonts w:ascii="仿宋"/>
          <w:sz w:val="24"/>
          <w:highlight w:val="none"/>
        </w:rPr>
        <w:t>定期查看池体和排泥管道等，发现故障应及时进行维修更换。及时打捞浮渣，清理出渣口。定期进行清淤，底泥纳入污泥处理系统。</w:t>
      </w:r>
    </w:p>
    <w:p>
      <w:pPr>
        <w:pStyle w:val="2"/>
        <w:ind w:firstLine="480" w:firstLineChars="200"/>
        <w:rPr>
          <w:rFonts w:ascii="仿宋"/>
          <w:sz w:val="24"/>
          <w:highlight w:val="none"/>
        </w:rPr>
      </w:pPr>
      <w:r>
        <w:rPr>
          <w:rFonts w:ascii="仿宋"/>
          <w:sz w:val="24"/>
          <w:highlight w:val="none"/>
        </w:rPr>
        <w:t>MBR膜池</w:t>
      </w:r>
      <w:r>
        <w:rPr>
          <w:rFonts w:hint="eastAsia" w:ascii="仿宋"/>
          <w:sz w:val="24"/>
          <w:highlight w:val="none"/>
        </w:rPr>
        <w:t>：</w:t>
      </w:r>
      <w:r>
        <w:rPr>
          <w:rFonts w:ascii="仿宋"/>
          <w:sz w:val="24"/>
          <w:highlight w:val="none"/>
        </w:rPr>
        <w:t>应保持膜组件湿润状态。停机再启动时应先进行清水运行调试，确认系统状态正常后方可进行生</w:t>
      </w:r>
      <w:r>
        <w:rPr>
          <w:rFonts w:hint="eastAsia" w:ascii="仿宋"/>
          <w:sz w:val="24"/>
          <w:highlight w:val="none"/>
        </w:rPr>
        <w:t>活污水运行。</w:t>
      </w:r>
      <w:r>
        <w:rPr>
          <w:rFonts w:ascii="仿宋"/>
          <w:sz w:val="24"/>
          <w:highlight w:val="none"/>
        </w:rPr>
        <w:t>及时对膜组件进行清洗，清洗时应停止系统运行。出水量显著减少时，检查膜组件是否污染，并及时清洗。出水水质显著变差时，检查膜组件是否损坏，并及时更换。定期检查提升泵、曝气管等组件是否正常运行，及时维修更换。</w:t>
      </w:r>
    </w:p>
    <w:p>
      <w:pPr>
        <w:pStyle w:val="2"/>
        <w:ind w:firstLine="480" w:firstLineChars="200"/>
        <w:rPr>
          <w:rFonts w:ascii="仿宋"/>
          <w:sz w:val="24"/>
          <w:highlight w:val="none"/>
        </w:rPr>
      </w:pPr>
      <w:r>
        <w:rPr>
          <w:rFonts w:ascii="仿宋"/>
          <w:sz w:val="24"/>
          <w:highlight w:val="none"/>
        </w:rPr>
        <w:t>排放口</w:t>
      </w:r>
      <w:r>
        <w:rPr>
          <w:rFonts w:hint="eastAsia" w:ascii="仿宋"/>
          <w:sz w:val="24"/>
          <w:highlight w:val="none"/>
        </w:rPr>
        <w:t>：</w:t>
      </w:r>
      <w:r>
        <w:rPr>
          <w:rFonts w:ascii="仿宋"/>
          <w:sz w:val="24"/>
          <w:highlight w:val="none"/>
        </w:rPr>
        <w:t>及时检查、清理清洁采样井和排放口</w:t>
      </w:r>
      <w:r>
        <w:rPr>
          <w:rFonts w:hint="eastAsia" w:ascii="仿宋"/>
          <w:sz w:val="24"/>
          <w:highlight w:val="none"/>
        </w:rPr>
        <w:t>，</w:t>
      </w:r>
      <w:r>
        <w:rPr>
          <w:rFonts w:ascii="仿宋"/>
          <w:sz w:val="24"/>
          <w:highlight w:val="none"/>
        </w:rPr>
        <w:t>保持排水通畅和美观。</w:t>
      </w:r>
    </w:p>
    <w:p>
      <w:pPr>
        <w:pStyle w:val="2"/>
        <w:ind w:firstLine="480" w:firstLineChars="200"/>
        <w:rPr>
          <w:rFonts w:ascii="仿宋"/>
          <w:sz w:val="24"/>
          <w:highlight w:val="none"/>
        </w:rPr>
      </w:pPr>
      <w:r>
        <w:rPr>
          <w:rFonts w:ascii="仿宋"/>
          <w:sz w:val="24"/>
          <w:highlight w:val="none"/>
        </w:rPr>
        <w:t>水、气管路</w:t>
      </w:r>
      <w:r>
        <w:rPr>
          <w:rFonts w:hint="eastAsia" w:ascii="仿宋"/>
          <w:sz w:val="24"/>
          <w:highlight w:val="none"/>
        </w:rPr>
        <w:t>：</w:t>
      </w:r>
      <w:r>
        <w:rPr>
          <w:rFonts w:ascii="仿宋"/>
          <w:sz w:val="24"/>
          <w:highlight w:val="none"/>
        </w:rPr>
        <w:t>检查曝气管道、水管有没有破损、变形、漏气（水）、堵塞（无出气或</w:t>
      </w:r>
      <w:r>
        <w:rPr>
          <w:rFonts w:hint="eastAsia" w:ascii="仿宋"/>
          <w:sz w:val="24"/>
          <w:highlight w:val="none"/>
        </w:rPr>
        <w:t>水），如有则应在一周之内更换、疏通管道。</w:t>
      </w:r>
      <w:r>
        <w:rPr>
          <w:rFonts w:ascii="仿宋"/>
          <w:sz w:val="24"/>
          <w:highlight w:val="none"/>
        </w:rPr>
        <w:t>检查手动阀门是否能灵活开启或关闭，有问题及时维修。</w:t>
      </w:r>
    </w:p>
    <w:p>
      <w:pPr>
        <w:pStyle w:val="2"/>
        <w:ind w:firstLine="480" w:firstLineChars="200"/>
        <w:rPr>
          <w:rFonts w:ascii="仿宋"/>
          <w:sz w:val="24"/>
          <w:highlight w:val="none"/>
        </w:rPr>
      </w:pPr>
      <w:r>
        <w:rPr>
          <w:rFonts w:ascii="仿宋"/>
          <w:sz w:val="24"/>
          <w:highlight w:val="none"/>
        </w:rPr>
        <w:t>风机</w:t>
      </w:r>
      <w:r>
        <w:rPr>
          <w:rFonts w:hint="eastAsia" w:ascii="仿宋"/>
          <w:sz w:val="24"/>
          <w:highlight w:val="none"/>
        </w:rPr>
        <w:t>：</w:t>
      </w:r>
      <w:r>
        <w:rPr>
          <w:rFonts w:ascii="仿宋"/>
          <w:sz w:val="24"/>
          <w:highlight w:val="none"/>
        </w:rPr>
        <w:t>风机的开机、停机、日常维护及保养按厂家提供的操作规程执行。检查风机能否正常运转（包含正反转运行），通过控制柜的手动开关，</w:t>
      </w:r>
      <w:r>
        <w:rPr>
          <w:rFonts w:hint="eastAsia" w:ascii="仿宋"/>
          <w:sz w:val="24"/>
          <w:highlight w:val="none"/>
        </w:rPr>
        <w:t>手动开启风机，检查运行情况，开启后控制柜跳转，说明风机电机漏电或损坏，需要维修。</w:t>
      </w:r>
      <w:r>
        <w:rPr>
          <w:rFonts w:ascii="仿宋"/>
          <w:sz w:val="24"/>
          <w:highlight w:val="none"/>
        </w:rPr>
        <w:t>查看风机主机，包含滴油嘴（每分钟 25-40 滴）、皮带松紧无断裂磨损、</w:t>
      </w:r>
      <w:r>
        <w:rPr>
          <w:rFonts w:hint="eastAsia" w:ascii="仿宋"/>
          <w:sz w:val="24"/>
          <w:highlight w:val="none"/>
        </w:rPr>
        <w:t>皮带罩和安全阀及压力表完好无破损、检查皮带两头轴承无偏心，有问题及时维修。</w:t>
      </w:r>
    </w:p>
    <w:p>
      <w:pPr>
        <w:pStyle w:val="2"/>
        <w:ind w:firstLine="480" w:firstLineChars="200"/>
        <w:rPr>
          <w:rFonts w:ascii="仿宋"/>
          <w:sz w:val="24"/>
          <w:highlight w:val="none"/>
        </w:rPr>
      </w:pPr>
      <w:r>
        <w:rPr>
          <w:rFonts w:ascii="仿宋"/>
          <w:sz w:val="24"/>
          <w:highlight w:val="none"/>
        </w:rPr>
        <w:t>泵（水泵、污泥泵）</w:t>
      </w:r>
      <w:r>
        <w:rPr>
          <w:rFonts w:hint="eastAsia" w:ascii="仿宋"/>
          <w:sz w:val="24"/>
          <w:highlight w:val="none"/>
        </w:rPr>
        <w:t>：</w:t>
      </w:r>
      <w:r>
        <w:rPr>
          <w:rFonts w:ascii="仿宋"/>
          <w:sz w:val="24"/>
          <w:highlight w:val="none"/>
        </w:rPr>
        <w:t>泵的开机、停机、日常维护及保养按厂家提供的操作规程执行。检查泵能否正常运转（包含正反转运行），通过控制柜的手动开关，手</w:t>
      </w:r>
      <w:r>
        <w:rPr>
          <w:rFonts w:hint="eastAsia" w:ascii="仿宋"/>
          <w:sz w:val="24"/>
          <w:highlight w:val="none"/>
        </w:rPr>
        <w:t>动开启泵，检查泵运行情况，开启泵后控制柜跳转，说明泵漏电或损坏，需要更换，泵能运行但无出水，需要把泵提上来，查看泵是否被堵塞或管路是否被堵塞，堵塞应及时清理。</w:t>
      </w:r>
      <w:r>
        <w:rPr>
          <w:rFonts w:ascii="仿宋"/>
          <w:sz w:val="24"/>
          <w:highlight w:val="none"/>
        </w:rPr>
        <w:t>检查液位浮球开关是否灵敏，通过 PLC 输入端的指示灯，判断液位浮球</w:t>
      </w:r>
      <w:r>
        <w:rPr>
          <w:rFonts w:hint="eastAsia" w:ascii="仿宋"/>
          <w:sz w:val="24"/>
          <w:highlight w:val="none"/>
        </w:rPr>
        <w:t>的好坏。</w:t>
      </w:r>
      <w:r>
        <w:rPr>
          <w:rFonts w:ascii="仿宋"/>
          <w:sz w:val="24"/>
          <w:highlight w:val="none"/>
        </w:rPr>
        <w:t>把水泵提到地面上查看水泵的腐蚀性，有没被堵塞，腐蚀了需要在外表</w:t>
      </w:r>
      <w:r>
        <w:rPr>
          <w:rFonts w:hint="eastAsia" w:ascii="仿宋"/>
          <w:sz w:val="24"/>
          <w:highlight w:val="none"/>
        </w:rPr>
        <w:t>面从新刷反腐沥青漆。</w:t>
      </w:r>
    </w:p>
    <w:p>
      <w:pPr>
        <w:pStyle w:val="2"/>
        <w:ind w:firstLine="480" w:firstLineChars="200"/>
        <w:rPr>
          <w:rFonts w:ascii="仿宋"/>
          <w:sz w:val="24"/>
          <w:highlight w:val="none"/>
        </w:rPr>
      </w:pPr>
      <w:r>
        <w:rPr>
          <w:rFonts w:hint="eastAsia" w:ascii="仿宋"/>
          <w:sz w:val="24"/>
          <w:highlight w:val="none"/>
        </w:rPr>
        <w:t>（4）</w:t>
      </w:r>
      <w:r>
        <w:rPr>
          <w:rFonts w:ascii="仿宋"/>
          <w:sz w:val="24"/>
          <w:highlight w:val="none"/>
        </w:rPr>
        <w:t>水样</w:t>
      </w:r>
      <w:r>
        <w:rPr>
          <w:rFonts w:hint="eastAsia" w:ascii="仿宋"/>
          <w:sz w:val="24"/>
          <w:highlight w:val="none"/>
        </w:rPr>
        <w:t>抽检</w:t>
      </w:r>
    </w:p>
    <w:p>
      <w:pPr>
        <w:pStyle w:val="2"/>
        <w:ind w:firstLine="480" w:firstLineChars="200"/>
        <w:rPr>
          <w:rFonts w:ascii="仿宋"/>
          <w:sz w:val="24"/>
          <w:highlight w:val="none"/>
        </w:rPr>
      </w:pPr>
      <w:r>
        <w:rPr>
          <w:rFonts w:hint="eastAsia" w:ascii="仿宋"/>
          <w:sz w:val="24"/>
          <w:highlight w:val="none"/>
        </w:rPr>
        <w:t>每年至少一次水样抽样送检，委托具有C</w:t>
      </w:r>
      <w:r>
        <w:rPr>
          <w:rFonts w:ascii="仿宋"/>
          <w:sz w:val="24"/>
          <w:highlight w:val="none"/>
        </w:rPr>
        <w:t>MA</w:t>
      </w:r>
      <w:r>
        <w:rPr>
          <w:rFonts w:hint="eastAsia" w:ascii="仿宋"/>
          <w:sz w:val="24"/>
          <w:highlight w:val="none"/>
        </w:rPr>
        <w:t>认证的第三方检测机构进行水质检测，对每套装置抽取的进出水样应按规定取样、填写取样记录表、送样移交单。</w:t>
      </w:r>
    </w:p>
    <w:p>
      <w:pPr>
        <w:pStyle w:val="2"/>
        <w:ind w:firstLine="480" w:firstLineChars="200"/>
        <w:rPr>
          <w:rFonts w:ascii="仿宋"/>
          <w:sz w:val="24"/>
          <w:highlight w:val="none"/>
        </w:rPr>
      </w:pPr>
      <w:r>
        <w:rPr>
          <w:rFonts w:hint="eastAsia" w:ascii="仿宋"/>
          <w:sz w:val="24"/>
          <w:highlight w:val="none"/>
        </w:rPr>
        <w:t>（5）资料归档</w:t>
      </w:r>
    </w:p>
    <w:p>
      <w:pPr>
        <w:pStyle w:val="2"/>
        <w:ind w:firstLine="480" w:firstLineChars="200"/>
        <w:rPr>
          <w:rFonts w:ascii="仿宋"/>
          <w:sz w:val="24"/>
          <w:highlight w:val="none"/>
        </w:rPr>
      </w:pPr>
      <w:r>
        <w:rPr>
          <w:rFonts w:hint="eastAsia" w:ascii="仿宋"/>
          <w:sz w:val="24"/>
          <w:highlight w:val="none"/>
        </w:rPr>
        <w:t>巡检、维修记录和水样抽检报告及时整理移交。</w:t>
      </w:r>
    </w:p>
    <w:p>
      <w:pPr>
        <w:pStyle w:val="2"/>
        <w:ind w:firstLine="400" w:firstLineChars="200"/>
        <w:rPr>
          <w:rFonts w:ascii="仿宋"/>
          <w:sz w:val="24"/>
          <w:highlight w:val="none"/>
        </w:rPr>
      </w:pPr>
      <w:r>
        <w:rPr>
          <w:rFonts w:hint="eastAsia"/>
          <w:highlight w:val="none"/>
        </w:rPr>
        <w:t>★</w:t>
      </w:r>
      <w:r>
        <w:rPr>
          <w:rFonts w:hint="eastAsia" w:ascii="仿宋"/>
          <w:sz w:val="24"/>
          <w:highlight w:val="none"/>
        </w:rPr>
        <w:t>7、安装要求</w:t>
      </w:r>
    </w:p>
    <w:p>
      <w:pPr>
        <w:pStyle w:val="2"/>
        <w:ind w:firstLine="480" w:firstLineChars="200"/>
        <w:rPr>
          <w:rFonts w:ascii="仿宋"/>
          <w:sz w:val="24"/>
          <w:highlight w:val="none"/>
        </w:rPr>
      </w:pPr>
      <w:r>
        <w:rPr>
          <w:rFonts w:hint="eastAsia" w:ascii="仿宋"/>
          <w:sz w:val="24"/>
          <w:highlight w:val="none"/>
        </w:rPr>
        <w:t>包含基坑开挖、回填、土方外运、基础制作、设备及配套设施的安装调试，以及必要的施工作业面、吊装运输路线、成品保护等措施，费用已包含在总价中，不另计费。</w:t>
      </w:r>
    </w:p>
    <w:p>
      <w:pPr>
        <w:snapToGrid w:val="0"/>
        <w:rPr>
          <w:b/>
          <w:highlight w:val="none"/>
        </w:rPr>
      </w:pPr>
      <w:r>
        <w:rPr>
          <w:rFonts w:hint="eastAsia"/>
          <w:b/>
          <w:highlight w:val="none"/>
        </w:rPr>
        <w:t>八、履约验收方案</w:t>
      </w:r>
    </w:p>
    <w:p>
      <w:pPr>
        <w:snapToGrid w:val="0"/>
        <w:rPr>
          <w:b/>
          <w:highlight w:val="none"/>
        </w:rPr>
      </w:pPr>
      <w:r>
        <w:rPr>
          <w:b/>
          <w:highlight w:val="none"/>
        </w:rPr>
        <w:t>1</w:t>
      </w:r>
      <w:r>
        <w:rPr>
          <w:rFonts w:hint="eastAsia"/>
          <w:b/>
          <w:highlight w:val="none"/>
        </w:rPr>
        <w:t>、验收内容（包括每项技术和商务要求）：</w:t>
      </w:r>
    </w:p>
    <w:p>
      <w:pPr>
        <w:snapToGrid w:val="0"/>
        <w:rPr>
          <w:highlight w:val="none"/>
        </w:rPr>
      </w:pPr>
      <w:r>
        <w:rPr>
          <w:rFonts w:hint="eastAsia"/>
          <w:highlight w:val="none"/>
        </w:rPr>
        <w:t>（1）产品的数量；</w:t>
      </w:r>
    </w:p>
    <w:p>
      <w:pPr>
        <w:snapToGrid w:val="0"/>
        <w:rPr>
          <w:highlight w:val="none"/>
        </w:rPr>
      </w:pPr>
      <w:r>
        <w:rPr>
          <w:rFonts w:hint="eastAsia"/>
          <w:highlight w:val="none"/>
        </w:rPr>
        <w:t>（2）所有技术和商务要求的履约情况。</w:t>
      </w:r>
    </w:p>
    <w:p>
      <w:pPr>
        <w:snapToGrid w:val="0"/>
        <w:rPr>
          <w:b/>
          <w:highlight w:val="none"/>
        </w:rPr>
      </w:pPr>
      <w:r>
        <w:rPr>
          <w:b/>
          <w:highlight w:val="none"/>
        </w:rPr>
        <w:t>2</w:t>
      </w:r>
      <w:r>
        <w:rPr>
          <w:rFonts w:hint="eastAsia"/>
          <w:b/>
          <w:highlight w:val="none"/>
        </w:rPr>
        <w:t>、验收标准（包括所有客观、量化指标）：</w:t>
      </w:r>
    </w:p>
    <w:p>
      <w:pPr>
        <w:snapToGrid w:val="0"/>
        <w:rPr>
          <w:highlight w:val="none"/>
        </w:rPr>
      </w:pPr>
      <w:r>
        <w:rPr>
          <w:rFonts w:hint="eastAsia"/>
          <w:highlight w:val="none"/>
        </w:rPr>
        <w:t>（1）国家或行业相关标准；</w:t>
      </w:r>
    </w:p>
    <w:p>
      <w:pPr>
        <w:snapToGrid w:val="0"/>
        <w:rPr>
          <w:highlight w:val="none"/>
        </w:rPr>
      </w:pPr>
      <w:r>
        <w:rPr>
          <w:rFonts w:hint="eastAsia"/>
          <w:highlight w:val="none"/>
        </w:rPr>
        <w:t>（2）合同、招标采购文件的要求、投标/响应等文件的承诺。</w:t>
      </w:r>
    </w:p>
    <w:p>
      <w:pPr>
        <w:pStyle w:val="2"/>
        <w:rPr>
          <w:rFonts w:ascii="仿宋" w:hAnsi="仿宋"/>
          <w:kern w:val="2"/>
          <w:sz w:val="24"/>
          <w:szCs w:val="22"/>
          <w:highlight w:val="none"/>
        </w:rPr>
      </w:pPr>
      <w:r>
        <w:rPr>
          <w:rFonts w:hint="eastAsia" w:ascii="仿宋" w:hAnsi="仿宋"/>
          <w:kern w:val="2"/>
          <w:sz w:val="24"/>
          <w:szCs w:val="22"/>
          <w:highlight w:val="none"/>
        </w:rPr>
        <w:t>（3）项目竣工需达到环评验收标准，配合完成环评验收。项目的实验室废水经废水处理一体化设施处理后，水质需达到仙林污水厂二期接管标准（如图），提供取得</w:t>
      </w:r>
      <w:r>
        <w:rPr>
          <w:rFonts w:ascii="仿宋" w:hAnsi="仿宋"/>
          <w:kern w:val="2"/>
          <w:sz w:val="24"/>
          <w:szCs w:val="22"/>
          <w:highlight w:val="none"/>
        </w:rPr>
        <w:t>CMA认证的第三方检测机构出具的出水水质检测报告</w:t>
      </w:r>
      <w:r>
        <w:rPr>
          <w:rFonts w:hint="eastAsia" w:ascii="仿宋" w:hAnsi="仿宋"/>
          <w:kern w:val="2"/>
          <w:sz w:val="24"/>
          <w:szCs w:val="22"/>
          <w:highlight w:val="none"/>
        </w:rPr>
        <w:t>。</w:t>
      </w:r>
    </w:p>
    <w:p>
      <w:pPr>
        <w:pStyle w:val="2"/>
        <w:rPr>
          <w:rFonts w:ascii="仿宋" w:hAnsi="仿宋"/>
          <w:kern w:val="2"/>
          <w:sz w:val="24"/>
          <w:szCs w:val="22"/>
          <w:highlight w:val="none"/>
        </w:rPr>
      </w:pPr>
      <w:r>
        <w:rPr>
          <w:highlight w:val="none"/>
        </w:rPr>
        <w:drawing>
          <wp:anchor distT="0" distB="0" distL="114300" distR="114300" simplePos="0" relativeHeight="251660288" behindDoc="0" locked="0" layoutInCell="1" allowOverlap="1">
            <wp:simplePos x="0" y="0"/>
            <wp:positionH relativeFrom="column">
              <wp:posOffset>349885</wp:posOffset>
            </wp:positionH>
            <wp:positionV relativeFrom="paragraph">
              <wp:posOffset>22225</wp:posOffset>
            </wp:positionV>
            <wp:extent cx="4959350" cy="2379980"/>
            <wp:effectExtent l="0" t="0" r="0" b="127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rcRect l="827" t="35415" r="-1156"/>
                    <a:stretch>
                      <a:fillRect/>
                    </a:stretch>
                  </pic:blipFill>
                  <pic:spPr>
                    <a:xfrm>
                      <a:off x="0" y="0"/>
                      <a:ext cx="4959350" cy="2379980"/>
                    </a:xfrm>
                    <a:prstGeom prst="rect">
                      <a:avLst/>
                    </a:prstGeom>
                    <a:ln>
                      <a:noFill/>
                    </a:ln>
                  </pic:spPr>
                </pic:pic>
              </a:graphicData>
            </a:graphic>
          </wp:anchor>
        </w:drawing>
      </w:r>
    </w:p>
    <w:p>
      <w:pPr>
        <w:pStyle w:val="2"/>
        <w:snapToGrid w:val="0"/>
        <w:rPr>
          <w:highlight w:val="none"/>
        </w:rPr>
      </w:pPr>
    </w:p>
    <w:p>
      <w:pPr>
        <w:snapToGrid w:val="0"/>
        <w:rPr>
          <w:b/>
          <w:highlight w:val="none"/>
        </w:rPr>
      </w:pPr>
      <w:r>
        <w:rPr>
          <w:rFonts w:hint="eastAsia"/>
          <w:b/>
          <w:highlight w:val="none"/>
        </w:rPr>
        <w:t>注：标注★的采购要求是必须满足的要求。</w:t>
      </w:r>
    </w:p>
    <w:bookmarkEnd w:id="2"/>
    <w:sectPr>
      <w:pgSz w:w="11906" w:h="16838"/>
      <w:pgMar w:top="1418"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章"/>
      <w:lvlJc w:val="left"/>
      <w:rPr>
        <w:rFonts w:cs="Times New Roman"/>
      </w:rPr>
    </w:lvl>
    <w:lvl w:ilvl="1" w:tentative="0">
      <w:start w:val="1"/>
      <w:numFmt w:val="none"/>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suff w:val="nothing"/>
      <w:lvlText w:val=""/>
      <w:lvlJc w:val="left"/>
      <w:rPr>
        <w:rFonts w:cs="Times New Roman"/>
      </w:rPr>
    </w:lvl>
    <w:lvl w:ilvl="5" w:tentative="0">
      <w:start w:val="1"/>
      <w:numFmt w:val="none"/>
      <w:suff w:val="nothing"/>
      <w:lvlText w:val=""/>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rPr>
        <w:rFonts w:cs="Times New Roman"/>
      </w:rPr>
    </w:lvl>
    <w:lvl w:ilvl="8" w:tentative="0">
      <w:start w:val="1"/>
      <w:numFmt w:val="none"/>
      <w:suff w:val="nothing"/>
      <w:lvlText w:val=""/>
      <w:lvlJc w:val="left"/>
      <w:rPr>
        <w:rFonts w:cs="Times New Roman"/>
      </w:rPr>
    </w:lvl>
  </w:abstractNum>
  <w:abstractNum w:abstractNumId="1">
    <w:nsid w:val="21ED27F1"/>
    <w:multiLevelType w:val="multilevel"/>
    <w:tmpl w:val="21ED27F1"/>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5Mzk0Y2M4YjNmM2YxOWFjNTI5ZTBlOWU3OGRjMWMifQ=="/>
  </w:docVars>
  <w:rsids>
    <w:rsidRoot w:val="004D67E6"/>
    <w:rsid w:val="00047FE5"/>
    <w:rsid w:val="00074439"/>
    <w:rsid w:val="000759F9"/>
    <w:rsid w:val="000875AD"/>
    <w:rsid w:val="000975C1"/>
    <w:rsid w:val="000A60E5"/>
    <w:rsid w:val="000B3B80"/>
    <w:rsid w:val="000C3801"/>
    <w:rsid w:val="000D0308"/>
    <w:rsid w:val="000D49DB"/>
    <w:rsid w:val="000E5643"/>
    <w:rsid w:val="000F5867"/>
    <w:rsid w:val="000F74CE"/>
    <w:rsid w:val="00117F4C"/>
    <w:rsid w:val="00135F4E"/>
    <w:rsid w:val="00141D2A"/>
    <w:rsid w:val="00165F96"/>
    <w:rsid w:val="00166F62"/>
    <w:rsid w:val="00166FED"/>
    <w:rsid w:val="001734BE"/>
    <w:rsid w:val="001751C8"/>
    <w:rsid w:val="00177C0E"/>
    <w:rsid w:val="00177EBF"/>
    <w:rsid w:val="001847FB"/>
    <w:rsid w:val="00187BB0"/>
    <w:rsid w:val="001A2FFE"/>
    <w:rsid w:val="001B5F56"/>
    <w:rsid w:val="001C314C"/>
    <w:rsid w:val="001D61BD"/>
    <w:rsid w:val="001F69EB"/>
    <w:rsid w:val="00210952"/>
    <w:rsid w:val="002379B7"/>
    <w:rsid w:val="002A34B3"/>
    <w:rsid w:val="002D6689"/>
    <w:rsid w:val="002F2802"/>
    <w:rsid w:val="002F2EBD"/>
    <w:rsid w:val="0030189F"/>
    <w:rsid w:val="003046E5"/>
    <w:rsid w:val="00342237"/>
    <w:rsid w:val="0034651F"/>
    <w:rsid w:val="00353D20"/>
    <w:rsid w:val="00355E65"/>
    <w:rsid w:val="00373E47"/>
    <w:rsid w:val="00376FB7"/>
    <w:rsid w:val="00377814"/>
    <w:rsid w:val="003823A3"/>
    <w:rsid w:val="00391BF2"/>
    <w:rsid w:val="00393D64"/>
    <w:rsid w:val="003A6C16"/>
    <w:rsid w:val="003A7B3D"/>
    <w:rsid w:val="003C342C"/>
    <w:rsid w:val="00400F47"/>
    <w:rsid w:val="0041329B"/>
    <w:rsid w:val="00423F79"/>
    <w:rsid w:val="004379A6"/>
    <w:rsid w:val="00437DB4"/>
    <w:rsid w:val="00450849"/>
    <w:rsid w:val="00451556"/>
    <w:rsid w:val="0046711F"/>
    <w:rsid w:val="00472C12"/>
    <w:rsid w:val="0047592D"/>
    <w:rsid w:val="004D67E6"/>
    <w:rsid w:val="004E5D85"/>
    <w:rsid w:val="00504683"/>
    <w:rsid w:val="0050625B"/>
    <w:rsid w:val="005111B6"/>
    <w:rsid w:val="00517879"/>
    <w:rsid w:val="005339F6"/>
    <w:rsid w:val="00536319"/>
    <w:rsid w:val="00544DB9"/>
    <w:rsid w:val="00572FA6"/>
    <w:rsid w:val="00591758"/>
    <w:rsid w:val="005965C9"/>
    <w:rsid w:val="005A6FA0"/>
    <w:rsid w:val="005B1C71"/>
    <w:rsid w:val="005B2DF1"/>
    <w:rsid w:val="0061088E"/>
    <w:rsid w:val="00611C5A"/>
    <w:rsid w:val="00615607"/>
    <w:rsid w:val="006178E1"/>
    <w:rsid w:val="00630F11"/>
    <w:rsid w:val="006329C0"/>
    <w:rsid w:val="0064281F"/>
    <w:rsid w:val="00643873"/>
    <w:rsid w:val="00652BDA"/>
    <w:rsid w:val="00662357"/>
    <w:rsid w:val="00667023"/>
    <w:rsid w:val="0066798B"/>
    <w:rsid w:val="006817C7"/>
    <w:rsid w:val="00684038"/>
    <w:rsid w:val="006849EF"/>
    <w:rsid w:val="006959FC"/>
    <w:rsid w:val="006C27AB"/>
    <w:rsid w:val="006C4DFA"/>
    <w:rsid w:val="006D053E"/>
    <w:rsid w:val="006E077B"/>
    <w:rsid w:val="0071376F"/>
    <w:rsid w:val="00722877"/>
    <w:rsid w:val="007303E0"/>
    <w:rsid w:val="00731571"/>
    <w:rsid w:val="0078015E"/>
    <w:rsid w:val="00782102"/>
    <w:rsid w:val="00787CA3"/>
    <w:rsid w:val="0079432A"/>
    <w:rsid w:val="007A0378"/>
    <w:rsid w:val="007B5D15"/>
    <w:rsid w:val="007E6822"/>
    <w:rsid w:val="007F4EAC"/>
    <w:rsid w:val="007F63BD"/>
    <w:rsid w:val="00827D4D"/>
    <w:rsid w:val="00860435"/>
    <w:rsid w:val="00863A00"/>
    <w:rsid w:val="00880134"/>
    <w:rsid w:val="00897851"/>
    <w:rsid w:val="008A208C"/>
    <w:rsid w:val="008A63D1"/>
    <w:rsid w:val="008B19CB"/>
    <w:rsid w:val="008B4994"/>
    <w:rsid w:val="008C0130"/>
    <w:rsid w:val="008D6219"/>
    <w:rsid w:val="008E4937"/>
    <w:rsid w:val="008E5A9E"/>
    <w:rsid w:val="008F1487"/>
    <w:rsid w:val="008F7C05"/>
    <w:rsid w:val="009077E0"/>
    <w:rsid w:val="00923731"/>
    <w:rsid w:val="0093749C"/>
    <w:rsid w:val="00940534"/>
    <w:rsid w:val="00954653"/>
    <w:rsid w:val="00966E10"/>
    <w:rsid w:val="009670F8"/>
    <w:rsid w:val="00975533"/>
    <w:rsid w:val="00975D07"/>
    <w:rsid w:val="009778EF"/>
    <w:rsid w:val="00997BC0"/>
    <w:rsid w:val="009A7F15"/>
    <w:rsid w:val="009C6C24"/>
    <w:rsid w:val="009E08D5"/>
    <w:rsid w:val="009F56EA"/>
    <w:rsid w:val="00A11910"/>
    <w:rsid w:val="00A11E5B"/>
    <w:rsid w:val="00A17C2D"/>
    <w:rsid w:val="00A43284"/>
    <w:rsid w:val="00A6590F"/>
    <w:rsid w:val="00B11D5F"/>
    <w:rsid w:val="00B145A0"/>
    <w:rsid w:val="00B17920"/>
    <w:rsid w:val="00B26BE7"/>
    <w:rsid w:val="00B26D56"/>
    <w:rsid w:val="00B30F62"/>
    <w:rsid w:val="00B337F2"/>
    <w:rsid w:val="00B47026"/>
    <w:rsid w:val="00B47590"/>
    <w:rsid w:val="00B85A19"/>
    <w:rsid w:val="00BC45AE"/>
    <w:rsid w:val="00BD2283"/>
    <w:rsid w:val="00BD7BCF"/>
    <w:rsid w:val="00BF16BC"/>
    <w:rsid w:val="00C0140A"/>
    <w:rsid w:val="00C13C39"/>
    <w:rsid w:val="00C1566D"/>
    <w:rsid w:val="00C2132B"/>
    <w:rsid w:val="00C31C82"/>
    <w:rsid w:val="00C60006"/>
    <w:rsid w:val="00C90B14"/>
    <w:rsid w:val="00C95D70"/>
    <w:rsid w:val="00CC05F8"/>
    <w:rsid w:val="00CC200D"/>
    <w:rsid w:val="00CD77D7"/>
    <w:rsid w:val="00CF04A1"/>
    <w:rsid w:val="00D05579"/>
    <w:rsid w:val="00D172F9"/>
    <w:rsid w:val="00D24309"/>
    <w:rsid w:val="00D267FD"/>
    <w:rsid w:val="00D44B10"/>
    <w:rsid w:val="00D91292"/>
    <w:rsid w:val="00DD1407"/>
    <w:rsid w:val="00DD4B81"/>
    <w:rsid w:val="00DE1E61"/>
    <w:rsid w:val="00DE2DAA"/>
    <w:rsid w:val="00DE5CCD"/>
    <w:rsid w:val="00DF7E5F"/>
    <w:rsid w:val="00E01CCD"/>
    <w:rsid w:val="00E424D4"/>
    <w:rsid w:val="00E6234A"/>
    <w:rsid w:val="00E63721"/>
    <w:rsid w:val="00E65923"/>
    <w:rsid w:val="00E87FA8"/>
    <w:rsid w:val="00EB280D"/>
    <w:rsid w:val="00EC567F"/>
    <w:rsid w:val="00ED1501"/>
    <w:rsid w:val="00EE6D04"/>
    <w:rsid w:val="00F12833"/>
    <w:rsid w:val="00F16AD3"/>
    <w:rsid w:val="00F2761D"/>
    <w:rsid w:val="00F34FCA"/>
    <w:rsid w:val="00FA7A2B"/>
    <w:rsid w:val="00FC1A08"/>
    <w:rsid w:val="00FD5081"/>
    <w:rsid w:val="00FD6C9C"/>
    <w:rsid w:val="011902F9"/>
    <w:rsid w:val="011A165D"/>
    <w:rsid w:val="01327986"/>
    <w:rsid w:val="01602355"/>
    <w:rsid w:val="018E67E5"/>
    <w:rsid w:val="01BE7444"/>
    <w:rsid w:val="01E948DA"/>
    <w:rsid w:val="01FD4C3A"/>
    <w:rsid w:val="020B502F"/>
    <w:rsid w:val="022760C8"/>
    <w:rsid w:val="023E233F"/>
    <w:rsid w:val="025D0DA0"/>
    <w:rsid w:val="02697BF4"/>
    <w:rsid w:val="026D3E37"/>
    <w:rsid w:val="027B175B"/>
    <w:rsid w:val="0296644D"/>
    <w:rsid w:val="02B54579"/>
    <w:rsid w:val="02B76E2A"/>
    <w:rsid w:val="02CA37E2"/>
    <w:rsid w:val="02F32094"/>
    <w:rsid w:val="02FF4D31"/>
    <w:rsid w:val="032A0FA9"/>
    <w:rsid w:val="03724755"/>
    <w:rsid w:val="038F348F"/>
    <w:rsid w:val="0398011D"/>
    <w:rsid w:val="03A41D18"/>
    <w:rsid w:val="03B07B5A"/>
    <w:rsid w:val="03BB0C03"/>
    <w:rsid w:val="04131528"/>
    <w:rsid w:val="043C1F27"/>
    <w:rsid w:val="047915C0"/>
    <w:rsid w:val="04810CDB"/>
    <w:rsid w:val="049A2572"/>
    <w:rsid w:val="04AB315E"/>
    <w:rsid w:val="04E93667"/>
    <w:rsid w:val="05013B3C"/>
    <w:rsid w:val="050D5319"/>
    <w:rsid w:val="05170656"/>
    <w:rsid w:val="05237282"/>
    <w:rsid w:val="055635AC"/>
    <w:rsid w:val="05682D0D"/>
    <w:rsid w:val="057242AC"/>
    <w:rsid w:val="05904EBC"/>
    <w:rsid w:val="05B516EC"/>
    <w:rsid w:val="06084623"/>
    <w:rsid w:val="06145C04"/>
    <w:rsid w:val="06243AA6"/>
    <w:rsid w:val="062672DB"/>
    <w:rsid w:val="064B7B04"/>
    <w:rsid w:val="06653C94"/>
    <w:rsid w:val="067B3A24"/>
    <w:rsid w:val="06B05D5A"/>
    <w:rsid w:val="07060638"/>
    <w:rsid w:val="07093CFB"/>
    <w:rsid w:val="070A19D5"/>
    <w:rsid w:val="0724407B"/>
    <w:rsid w:val="074F4CC3"/>
    <w:rsid w:val="075B219B"/>
    <w:rsid w:val="078D5DB3"/>
    <w:rsid w:val="07FC41BA"/>
    <w:rsid w:val="0824297C"/>
    <w:rsid w:val="08285770"/>
    <w:rsid w:val="08E537CB"/>
    <w:rsid w:val="09105526"/>
    <w:rsid w:val="09162D30"/>
    <w:rsid w:val="09462685"/>
    <w:rsid w:val="094A5850"/>
    <w:rsid w:val="0959310F"/>
    <w:rsid w:val="098C790B"/>
    <w:rsid w:val="09A02787"/>
    <w:rsid w:val="09CA733A"/>
    <w:rsid w:val="09DF069C"/>
    <w:rsid w:val="09E21E86"/>
    <w:rsid w:val="0A0B44E3"/>
    <w:rsid w:val="0A150A56"/>
    <w:rsid w:val="0A15777C"/>
    <w:rsid w:val="0A3A04EC"/>
    <w:rsid w:val="0A466B5E"/>
    <w:rsid w:val="0A654319"/>
    <w:rsid w:val="0A884CBC"/>
    <w:rsid w:val="0A8C4596"/>
    <w:rsid w:val="0AB90C9D"/>
    <w:rsid w:val="0AC14192"/>
    <w:rsid w:val="0AD25E84"/>
    <w:rsid w:val="0B127300"/>
    <w:rsid w:val="0B1E5250"/>
    <w:rsid w:val="0B27746B"/>
    <w:rsid w:val="0B4A0923"/>
    <w:rsid w:val="0B4B0475"/>
    <w:rsid w:val="0B987B3A"/>
    <w:rsid w:val="0BD53CC5"/>
    <w:rsid w:val="0C011783"/>
    <w:rsid w:val="0C07197D"/>
    <w:rsid w:val="0C0960BD"/>
    <w:rsid w:val="0C1C2EF4"/>
    <w:rsid w:val="0C3010EA"/>
    <w:rsid w:val="0C743372"/>
    <w:rsid w:val="0C760267"/>
    <w:rsid w:val="0C835236"/>
    <w:rsid w:val="0CA1225E"/>
    <w:rsid w:val="0CF176FA"/>
    <w:rsid w:val="0D1439C3"/>
    <w:rsid w:val="0D156505"/>
    <w:rsid w:val="0D212DEA"/>
    <w:rsid w:val="0D5A4DCD"/>
    <w:rsid w:val="0D6D37BB"/>
    <w:rsid w:val="0D7A2F53"/>
    <w:rsid w:val="0D962DED"/>
    <w:rsid w:val="0DA06B24"/>
    <w:rsid w:val="0DC930CB"/>
    <w:rsid w:val="0DE35DCE"/>
    <w:rsid w:val="0DF2361A"/>
    <w:rsid w:val="0E150CA9"/>
    <w:rsid w:val="0E291C6C"/>
    <w:rsid w:val="0E302BF9"/>
    <w:rsid w:val="0E3A2191"/>
    <w:rsid w:val="0EEC596C"/>
    <w:rsid w:val="0EF84221"/>
    <w:rsid w:val="0F2D1038"/>
    <w:rsid w:val="0F2E5039"/>
    <w:rsid w:val="0F3A500B"/>
    <w:rsid w:val="0F451057"/>
    <w:rsid w:val="0F4F3B50"/>
    <w:rsid w:val="0F5D0629"/>
    <w:rsid w:val="0F761D01"/>
    <w:rsid w:val="0FB135A4"/>
    <w:rsid w:val="0FBA6A93"/>
    <w:rsid w:val="0FC9521C"/>
    <w:rsid w:val="0FD73CD4"/>
    <w:rsid w:val="0FDB1B73"/>
    <w:rsid w:val="103238A9"/>
    <w:rsid w:val="10494CE4"/>
    <w:rsid w:val="104F679F"/>
    <w:rsid w:val="1066306D"/>
    <w:rsid w:val="1080309C"/>
    <w:rsid w:val="108C2378"/>
    <w:rsid w:val="10BB7EFA"/>
    <w:rsid w:val="10FA79CD"/>
    <w:rsid w:val="110A1C33"/>
    <w:rsid w:val="11300BAE"/>
    <w:rsid w:val="11312B13"/>
    <w:rsid w:val="115E7718"/>
    <w:rsid w:val="116322E6"/>
    <w:rsid w:val="11944FE3"/>
    <w:rsid w:val="11B702ED"/>
    <w:rsid w:val="1203536E"/>
    <w:rsid w:val="12C01286"/>
    <w:rsid w:val="13014055"/>
    <w:rsid w:val="13110C26"/>
    <w:rsid w:val="131A1D7E"/>
    <w:rsid w:val="13282143"/>
    <w:rsid w:val="1353472A"/>
    <w:rsid w:val="1361651F"/>
    <w:rsid w:val="136C7976"/>
    <w:rsid w:val="138B4C44"/>
    <w:rsid w:val="138E106E"/>
    <w:rsid w:val="13BD6A06"/>
    <w:rsid w:val="13C245AB"/>
    <w:rsid w:val="142D33F2"/>
    <w:rsid w:val="14463509"/>
    <w:rsid w:val="144A010D"/>
    <w:rsid w:val="14C70F1A"/>
    <w:rsid w:val="14D06737"/>
    <w:rsid w:val="14E5561F"/>
    <w:rsid w:val="15717B18"/>
    <w:rsid w:val="158353B2"/>
    <w:rsid w:val="15882014"/>
    <w:rsid w:val="15B834B1"/>
    <w:rsid w:val="15C9151C"/>
    <w:rsid w:val="15F04F1E"/>
    <w:rsid w:val="15F506DD"/>
    <w:rsid w:val="15F93A4F"/>
    <w:rsid w:val="162E3A3B"/>
    <w:rsid w:val="165321B7"/>
    <w:rsid w:val="165A63AF"/>
    <w:rsid w:val="166B6C47"/>
    <w:rsid w:val="168B5C69"/>
    <w:rsid w:val="169C0E37"/>
    <w:rsid w:val="16A6607B"/>
    <w:rsid w:val="16E1207A"/>
    <w:rsid w:val="16F23BEF"/>
    <w:rsid w:val="17010E06"/>
    <w:rsid w:val="17265E58"/>
    <w:rsid w:val="173262D8"/>
    <w:rsid w:val="174E3B48"/>
    <w:rsid w:val="175212A4"/>
    <w:rsid w:val="176309C9"/>
    <w:rsid w:val="177C1706"/>
    <w:rsid w:val="17814A51"/>
    <w:rsid w:val="17857926"/>
    <w:rsid w:val="17D920F9"/>
    <w:rsid w:val="18042568"/>
    <w:rsid w:val="18212708"/>
    <w:rsid w:val="18253D5B"/>
    <w:rsid w:val="18547120"/>
    <w:rsid w:val="18682CD3"/>
    <w:rsid w:val="18736DB5"/>
    <w:rsid w:val="18974757"/>
    <w:rsid w:val="189E21D1"/>
    <w:rsid w:val="18FC0BC8"/>
    <w:rsid w:val="19060057"/>
    <w:rsid w:val="190D6703"/>
    <w:rsid w:val="191E3FDB"/>
    <w:rsid w:val="192A605B"/>
    <w:rsid w:val="19404784"/>
    <w:rsid w:val="19B42287"/>
    <w:rsid w:val="19BA0507"/>
    <w:rsid w:val="19CB6C05"/>
    <w:rsid w:val="1A141EE5"/>
    <w:rsid w:val="1A236E42"/>
    <w:rsid w:val="1A7F1531"/>
    <w:rsid w:val="1A9A0DC7"/>
    <w:rsid w:val="1ABF3C7E"/>
    <w:rsid w:val="1AC75E0B"/>
    <w:rsid w:val="1ACD6D16"/>
    <w:rsid w:val="1AD17227"/>
    <w:rsid w:val="1AEB4476"/>
    <w:rsid w:val="1B5A6ECB"/>
    <w:rsid w:val="1B6F0F2F"/>
    <w:rsid w:val="1B753A3C"/>
    <w:rsid w:val="1BBE0502"/>
    <w:rsid w:val="1BE86B8D"/>
    <w:rsid w:val="1C144A53"/>
    <w:rsid w:val="1C5B5CAF"/>
    <w:rsid w:val="1C8E2A5C"/>
    <w:rsid w:val="1C90567D"/>
    <w:rsid w:val="1CEC31DD"/>
    <w:rsid w:val="1CF95C32"/>
    <w:rsid w:val="1D0625CF"/>
    <w:rsid w:val="1D0C146B"/>
    <w:rsid w:val="1D1E543C"/>
    <w:rsid w:val="1D2C4944"/>
    <w:rsid w:val="1D2D60D2"/>
    <w:rsid w:val="1D3466A2"/>
    <w:rsid w:val="1D504E5E"/>
    <w:rsid w:val="1D57128B"/>
    <w:rsid w:val="1D5A3611"/>
    <w:rsid w:val="1DA472E7"/>
    <w:rsid w:val="1DFD5512"/>
    <w:rsid w:val="1E423050"/>
    <w:rsid w:val="1E5D6266"/>
    <w:rsid w:val="1E7C57B8"/>
    <w:rsid w:val="1EAC4B27"/>
    <w:rsid w:val="1EFD1149"/>
    <w:rsid w:val="1F0A5409"/>
    <w:rsid w:val="1F1B30DA"/>
    <w:rsid w:val="1F247584"/>
    <w:rsid w:val="1F2A0A0F"/>
    <w:rsid w:val="1F587A89"/>
    <w:rsid w:val="1F5B01FB"/>
    <w:rsid w:val="1FA8100F"/>
    <w:rsid w:val="1FF81223"/>
    <w:rsid w:val="200454FD"/>
    <w:rsid w:val="202B2E69"/>
    <w:rsid w:val="204A47EC"/>
    <w:rsid w:val="209C1FFE"/>
    <w:rsid w:val="20AB646E"/>
    <w:rsid w:val="20EB7C7C"/>
    <w:rsid w:val="20F004BB"/>
    <w:rsid w:val="2148232C"/>
    <w:rsid w:val="2150383D"/>
    <w:rsid w:val="21620E04"/>
    <w:rsid w:val="217E1BB8"/>
    <w:rsid w:val="219A4544"/>
    <w:rsid w:val="21C76B85"/>
    <w:rsid w:val="21CD517E"/>
    <w:rsid w:val="21D05101"/>
    <w:rsid w:val="21DF0D77"/>
    <w:rsid w:val="21E34859"/>
    <w:rsid w:val="22706CC7"/>
    <w:rsid w:val="227E4C36"/>
    <w:rsid w:val="22811DB4"/>
    <w:rsid w:val="22D20EAA"/>
    <w:rsid w:val="22F20BC2"/>
    <w:rsid w:val="22F274CE"/>
    <w:rsid w:val="22FB47DD"/>
    <w:rsid w:val="230E671E"/>
    <w:rsid w:val="2310128C"/>
    <w:rsid w:val="23471145"/>
    <w:rsid w:val="23630601"/>
    <w:rsid w:val="23795A72"/>
    <w:rsid w:val="23876C98"/>
    <w:rsid w:val="23D96F0C"/>
    <w:rsid w:val="23F514EC"/>
    <w:rsid w:val="2410339D"/>
    <w:rsid w:val="241F0CD0"/>
    <w:rsid w:val="241F7801"/>
    <w:rsid w:val="243907B9"/>
    <w:rsid w:val="246D244B"/>
    <w:rsid w:val="24DA040E"/>
    <w:rsid w:val="24FF62BD"/>
    <w:rsid w:val="25295FFD"/>
    <w:rsid w:val="25312437"/>
    <w:rsid w:val="25387122"/>
    <w:rsid w:val="253C3D44"/>
    <w:rsid w:val="254B5ABF"/>
    <w:rsid w:val="254E3C0D"/>
    <w:rsid w:val="25A72E4E"/>
    <w:rsid w:val="25DA7F48"/>
    <w:rsid w:val="25EA55D9"/>
    <w:rsid w:val="25EC60F8"/>
    <w:rsid w:val="260D709D"/>
    <w:rsid w:val="261C5C2D"/>
    <w:rsid w:val="262B186D"/>
    <w:rsid w:val="262E5CD2"/>
    <w:rsid w:val="2642482E"/>
    <w:rsid w:val="268A7633"/>
    <w:rsid w:val="269F50C7"/>
    <w:rsid w:val="26F20E74"/>
    <w:rsid w:val="271C6A06"/>
    <w:rsid w:val="27250923"/>
    <w:rsid w:val="27545AAB"/>
    <w:rsid w:val="276116E6"/>
    <w:rsid w:val="2773465C"/>
    <w:rsid w:val="27C36D3F"/>
    <w:rsid w:val="27E26670"/>
    <w:rsid w:val="28194803"/>
    <w:rsid w:val="288A2D19"/>
    <w:rsid w:val="28980368"/>
    <w:rsid w:val="28AD7CE8"/>
    <w:rsid w:val="290443D4"/>
    <w:rsid w:val="290E632E"/>
    <w:rsid w:val="293572A1"/>
    <w:rsid w:val="2954739F"/>
    <w:rsid w:val="29666CDC"/>
    <w:rsid w:val="299B2727"/>
    <w:rsid w:val="29B04820"/>
    <w:rsid w:val="29BA6CD3"/>
    <w:rsid w:val="29D77E75"/>
    <w:rsid w:val="29DD1E28"/>
    <w:rsid w:val="29E56538"/>
    <w:rsid w:val="2A5150F2"/>
    <w:rsid w:val="2A59756D"/>
    <w:rsid w:val="2A666D0F"/>
    <w:rsid w:val="2A6D63AC"/>
    <w:rsid w:val="2A732AFE"/>
    <w:rsid w:val="2A7415F2"/>
    <w:rsid w:val="2A753264"/>
    <w:rsid w:val="2AB74E84"/>
    <w:rsid w:val="2AC97D8A"/>
    <w:rsid w:val="2B2F2DD0"/>
    <w:rsid w:val="2B3F5827"/>
    <w:rsid w:val="2B4954BE"/>
    <w:rsid w:val="2B56418C"/>
    <w:rsid w:val="2B7B2B80"/>
    <w:rsid w:val="2BEB6979"/>
    <w:rsid w:val="2C040543"/>
    <w:rsid w:val="2C577E69"/>
    <w:rsid w:val="2C7714BB"/>
    <w:rsid w:val="2C803DEA"/>
    <w:rsid w:val="2C852667"/>
    <w:rsid w:val="2C8D2BF2"/>
    <w:rsid w:val="2C8D3B7B"/>
    <w:rsid w:val="2C9256F1"/>
    <w:rsid w:val="2CAE2EBD"/>
    <w:rsid w:val="2CC61242"/>
    <w:rsid w:val="2CCE666E"/>
    <w:rsid w:val="2CD20138"/>
    <w:rsid w:val="2CD67C7B"/>
    <w:rsid w:val="2CDA1862"/>
    <w:rsid w:val="2CEB2325"/>
    <w:rsid w:val="2D2360C7"/>
    <w:rsid w:val="2D597166"/>
    <w:rsid w:val="2D606B6D"/>
    <w:rsid w:val="2D8868B6"/>
    <w:rsid w:val="2DD45166"/>
    <w:rsid w:val="2DD92F0B"/>
    <w:rsid w:val="2DE07C92"/>
    <w:rsid w:val="2DEC466E"/>
    <w:rsid w:val="2DFD04FF"/>
    <w:rsid w:val="2E422126"/>
    <w:rsid w:val="2E667179"/>
    <w:rsid w:val="2E673AD7"/>
    <w:rsid w:val="2E9562D9"/>
    <w:rsid w:val="2E9B3735"/>
    <w:rsid w:val="2EC22AC8"/>
    <w:rsid w:val="2EC54B50"/>
    <w:rsid w:val="2F1D174A"/>
    <w:rsid w:val="2F23224A"/>
    <w:rsid w:val="2F294B34"/>
    <w:rsid w:val="2F520AC1"/>
    <w:rsid w:val="2F666558"/>
    <w:rsid w:val="2F6E1858"/>
    <w:rsid w:val="2F935819"/>
    <w:rsid w:val="2FE542BB"/>
    <w:rsid w:val="2FFB2ADC"/>
    <w:rsid w:val="2FFE7A7B"/>
    <w:rsid w:val="301915E5"/>
    <w:rsid w:val="303D39BF"/>
    <w:rsid w:val="303F47FE"/>
    <w:rsid w:val="304F161F"/>
    <w:rsid w:val="305C5377"/>
    <w:rsid w:val="309F33AA"/>
    <w:rsid w:val="30CA1656"/>
    <w:rsid w:val="30DB4D4D"/>
    <w:rsid w:val="30E52A40"/>
    <w:rsid w:val="31064448"/>
    <w:rsid w:val="316169E0"/>
    <w:rsid w:val="3163170A"/>
    <w:rsid w:val="31B25BF7"/>
    <w:rsid w:val="32254047"/>
    <w:rsid w:val="32297974"/>
    <w:rsid w:val="326E32B4"/>
    <w:rsid w:val="327D6EE5"/>
    <w:rsid w:val="32940522"/>
    <w:rsid w:val="329B7CE0"/>
    <w:rsid w:val="32BA5629"/>
    <w:rsid w:val="32E63C62"/>
    <w:rsid w:val="33430227"/>
    <w:rsid w:val="33565DCF"/>
    <w:rsid w:val="33A37712"/>
    <w:rsid w:val="33AB5EC8"/>
    <w:rsid w:val="33B66BDE"/>
    <w:rsid w:val="33CA34A2"/>
    <w:rsid w:val="33FB2340"/>
    <w:rsid w:val="34045698"/>
    <w:rsid w:val="34062808"/>
    <w:rsid w:val="340A4DD9"/>
    <w:rsid w:val="340A5160"/>
    <w:rsid w:val="34306D90"/>
    <w:rsid w:val="343409F0"/>
    <w:rsid w:val="343D1DB8"/>
    <w:rsid w:val="346F50FB"/>
    <w:rsid w:val="3493610B"/>
    <w:rsid w:val="34936F10"/>
    <w:rsid w:val="34B74952"/>
    <w:rsid w:val="34B82DCF"/>
    <w:rsid w:val="34BD5641"/>
    <w:rsid w:val="34C66890"/>
    <w:rsid w:val="34DB193F"/>
    <w:rsid w:val="34EC1347"/>
    <w:rsid w:val="34EE524E"/>
    <w:rsid w:val="34F152D1"/>
    <w:rsid w:val="350E1D20"/>
    <w:rsid w:val="351C415E"/>
    <w:rsid w:val="35492F21"/>
    <w:rsid w:val="354C42A0"/>
    <w:rsid w:val="357623CA"/>
    <w:rsid w:val="358024DE"/>
    <w:rsid w:val="358E1326"/>
    <w:rsid w:val="35F27E2E"/>
    <w:rsid w:val="36456334"/>
    <w:rsid w:val="369457D3"/>
    <w:rsid w:val="36B3372D"/>
    <w:rsid w:val="36D11060"/>
    <w:rsid w:val="3725516E"/>
    <w:rsid w:val="372F3408"/>
    <w:rsid w:val="37326B49"/>
    <w:rsid w:val="374D5B54"/>
    <w:rsid w:val="37732ECA"/>
    <w:rsid w:val="379E46D3"/>
    <w:rsid w:val="37E602CE"/>
    <w:rsid w:val="37EE7CB2"/>
    <w:rsid w:val="38317620"/>
    <w:rsid w:val="384636D8"/>
    <w:rsid w:val="389D12F3"/>
    <w:rsid w:val="389E6023"/>
    <w:rsid w:val="38C42D1A"/>
    <w:rsid w:val="38DF15BC"/>
    <w:rsid w:val="391E0A2B"/>
    <w:rsid w:val="392344FD"/>
    <w:rsid w:val="39656631"/>
    <w:rsid w:val="399615A6"/>
    <w:rsid w:val="399D54E4"/>
    <w:rsid w:val="3A3748C1"/>
    <w:rsid w:val="3A5764F1"/>
    <w:rsid w:val="3A8A61FD"/>
    <w:rsid w:val="3A8C1420"/>
    <w:rsid w:val="3AA805D4"/>
    <w:rsid w:val="3AB65155"/>
    <w:rsid w:val="3ADE121F"/>
    <w:rsid w:val="3B035197"/>
    <w:rsid w:val="3B204D30"/>
    <w:rsid w:val="3B3411B1"/>
    <w:rsid w:val="3BB31D52"/>
    <w:rsid w:val="3BBF0467"/>
    <w:rsid w:val="3BD412EC"/>
    <w:rsid w:val="3BFB4F3F"/>
    <w:rsid w:val="3C437003"/>
    <w:rsid w:val="3C931467"/>
    <w:rsid w:val="3D0F579B"/>
    <w:rsid w:val="3D2B4EE1"/>
    <w:rsid w:val="3D4A1860"/>
    <w:rsid w:val="3D5A6178"/>
    <w:rsid w:val="3D8E7E99"/>
    <w:rsid w:val="3DB0549D"/>
    <w:rsid w:val="3DB10B02"/>
    <w:rsid w:val="3DC756CA"/>
    <w:rsid w:val="3E26175E"/>
    <w:rsid w:val="3E5E6AB8"/>
    <w:rsid w:val="3EC171C7"/>
    <w:rsid w:val="3EC42B55"/>
    <w:rsid w:val="3ECF0086"/>
    <w:rsid w:val="3F0B600E"/>
    <w:rsid w:val="3F3C29B5"/>
    <w:rsid w:val="3F7869C2"/>
    <w:rsid w:val="3F7F4F2C"/>
    <w:rsid w:val="3F8B2159"/>
    <w:rsid w:val="3F9E5F34"/>
    <w:rsid w:val="3FA76B85"/>
    <w:rsid w:val="401244FF"/>
    <w:rsid w:val="402008B1"/>
    <w:rsid w:val="406E3777"/>
    <w:rsid w:val="408F5715"/>
    <w:rsid w:val="409F68F6"/>
    <w:rsid w:val="40C62CAE"/>
    <w:rsid w:val="40F75144"/>
    <w:rsid w:val="412D1350"/>
    <w:rsid w:val="41BE2D67"/>
    <w:rsid w:val="41C8092A"/>
    <w:rsid w:val="41D43C08"/>
    <w:rsid w:val="41F65A45"/>
    <w:rsid w:val="422277DA"/>
    <w:rsid w:val="42305527"/>
    <w:rsid w:val="423D1858"/>
    <w:rsid w:val="424478F2"/>
    <w:rsid w:val="42474DF0"/>
    <w:rsid w:val="42527F35"/>
    <w:rsid w:val="429E244A"/>
    <w:rsid w:val="42D969F2"/>
    <w:rsid w:val="42E014C7"/>
    <w:rsid w:val="42E63669"/>
    <w:rsid w:val="42F163D2"/>
    <w:rsid w:val="432F3CA1"/>
    <w:rsid w:val="43325174"/>
    <w:rsid w:val="43390D7E"/>
    <w:rsid w:val="436A19A5"/>
    <w:rsid w:val="43711C7F"/>
    <w:rsid w:val="43B91124"/>
    <w:rsid w:val="43E15E2F"/>
    <w:rsid w:val="43E422D8"/>
    <w:rsid w:val="44314DB8"/>
    <w:rsid w:val="44553B13"/>
    <w:rsid w:val="447A5994"/>
    <w:rsid w:val="44822FF8"/>
    <w:rsid w:val="448A7A45"/>
    <w:rsid w:val="449D2E6B"/>
    <w:rsid w:val="44AC3CE8"/>
    <w:rsid w:val="44CB0B0E"/>
    <w:rsid w:val="44CD1579"/>
    <w:rsid w:val="452E08EE"/>
    <w:rsid w:val="452F1E91"/>
    <w:rsid w:val="454B2508"/>
    <w:rsid w:val="455F711C"/>
    <w:rsid w:val="459405F5"/>
    <w:rsid w:val="45C918BE"/>
    <w:rsid w:val="45D0222B"/>
    <w:rsid w:val="45EE37D7"/>
    <w:rsid w:val="461113BD"/>
    <w:rsid w:val="46244AD7"/>
    <w:rsid w:val="46513B06"/>
    <w:rsid w:val="465A3F16"/>
    <w:rsid w:val="4682725A"/>
    <w:rsid w:val="469441C2"/>
    <w:rsid w:val="46AF4F73"/>
    <w:rsid w:val="46D66783"/>
    <w:rsid w:val="46E51E3D"/>
    <w:rsid w:val="46F25943"/>
    <w:rsid w:val="47105ADE"/>
    <w:rsid w:val="471B7DDA"/>
    <w:rsid w:val="472C7A96"/>
    <w:rsid w:val="477E39B8"/>
    <w:rsid w:val="47A202C3"/>
    <w:rsid w:val="47F83A57"/>
    <w:rsid w:val="481820F2"/>
    <w:rsid w:val="483C078B"/>
    <w:rsid w:val="48A70009"/>
    <w:rsid w:val="491F1A22"/>
    <w:rsid w:val="49AD0480"/>
    <w:rsid w:val="49B0315E"/>
    <w:rsid w:val="49BB2EF4"/>
    <w:rsid w:val="4A1853B5"/>
    <w:rsid w:val="4A2F458C"/>
    <w:rsid w:val="4A3D0285"/>
    <w:rsid w:val="4A594BAA"/>
    <w:rsid w:val="4A644580"/>
    <w:rsid w:val="4A9B2F22"/>
    <w:rsid w:val="4AA06C04"/>
    <w:rsid w:val="4AA57B4A"/>
    <w:rsid w:val="4AB3039F"/>
    <w:rsid w:val="4AD44809"/>
    <w:rsid w:val="4AE45607"/>
    <w:rsid w:val="4AF77E58"/>
    <w:rsid w:val="4B152684"/>
    <w:rsid w:val="4B5B59D2"/>
    <w:rsid w:val="4BBA50B1"/>
    <w:rsid w:val="4BCF0113"/>
    <w:rsid w:val="4BD560F4"/>
    <w:rsid w:val="4BEC1785"/>
    <w:rsid w:val="4C185612"/>
    <w:rsid w:val="4C62463B"/>
    <w:rsid w:val="4C746DC9"/>
    <w:rsid w:val="4C8B0D91"/>
    <w:rsid w:val="4C9C1AB3"/>
    <w:rsid w:val="4CB50A3A"/>
    <w:rsid w:val="4CE835A2"/>
    <w:rsid w:val="4D1D1D23"/>
    <w:rsid w:val="4D786D88"/>
    <w:rsid w:val="4D8E0861"/>
    <w:rsid w:val="4D8E49F2"/>
    <w:rsid w:val="4DAF67F5"/>
    <w:rsid w:val="4DD835BE"/>
    <w:rsid w:val="4E2665C2"/>
    <w:rsid w:val="4E5B047D"/>
    <w:rsid w:val="4EB47689"/>
    <w:rsid w:val="4ECA0F65"/>
    <w:rsid w:val="4ED50F80"/>
    <w:rsid w:val="4EE522DD"/>
    <w:rsid w:val="4F125FBC"/>
    <w:rsid w:val="4F314080"/>
    <w:rsid w:val="4F4A6ECD"/>
    <w:rsid w:val="4F7A01AC"/>
    <w:rsid w:val="4F8C3435"/>
    <w:rsid w:val="4F9A17B3"/>
    <w:rsid w:val="4FA17BAA"/>
    <w:rsid w:val="4FDC787D"/>
    <w:rsid w:val="50003B49"/>
    <w:rsid w:val="500D2A73"/>
    <w:rsid w:val="50223BBC"/>
    <w:rsid w:val="505A18E3"/>
    <w:rsid w:val="505B1200"/>
    <w:rsid w:val="505E66B9"/>
    <w:rsid w:val="5079534B"/>
    <w:rsid w:val="509567EA"/>
    <w:rsid w:val="50A4165C"/>
    <w:rsid w:val="50D27BED"/>
    <w:rsid w:val="50D609E7"/>
    <w:rsid w:val="50D95EA7"/>
    <w:rsid w:val="50E75D7D"/>
    <w:rsid w:val="51162DFF"/>
    <w:rsid w:val="513A2D06"/>
    <w:rsid w:val="51734AF6"/>
    <w:rsid w:val="517A10F1"/>
    <w:rsid w:val="517C4746"/>
    <w:rsid w:val="51863223"/>
    <w:rsid w:val="51A73985"/>
    <w:rsid w:val="51BF2F80"/>
    <w:rsid w:val="51CB0435"/>
    <w:rsid w:val="51DF68AE"/>
    <w:rsid w:val="51E90F7E"/>
    <w:rsid w:val="51FC642C"/>
    <w:rsid w:val="52365D46"/>
    <w:rsid w:val="523D15BC"/>
    <w:rsid w:val="52E021E3"/>
    <w:rsid w:val="53265483"/>
    <w:rsid w:val="53394EEC"/>
    <w:rsid w:val="536E1592"/>
    <w:rsid w:val="53897AE7"/>
    <w:rsid w:val="53B5344B"/>
    <w:rsid w:val="542169E6"/>
    <w:rsid w:val="54675B62"/>
    <w:rsid w:val="546A76B6"/>
    <w:rsid w:val="549151FF"/>
    <w:rsid w:val="54C55922"/>
    <w:rsid w:val="54F01CBE"/>
    <w:rsid w:val="55460EE9"/>
    <w:rsid w:val="554E3E66"/>
    <w:rsid w:val="55721B24"/>
    <w:rsid w:val="55753EB8"/>
    <w:rsid w:val="557F7B99"/>
    <w:rsid w:val="55994771"/>
    <w:rsid w:val="55AD3E3A"/>
    <w:rsid w:val="55B925CE"/>
    <w:rsid w:val="55C7591B"/>
    <w:rsid w:val="55CF36F6"/>
    <w:rsid w:val="55FC6B87"/>
    <w:rsid w:val="56082AA6"/>
    <w:rsid w:val="56724C33"/>
    <w:rsid w:val="56911815"/>
    <w:rsid w:val="56CA2458"/>
    <w:rsid w:val="56DE4379"/>
    <w:rsid w:val="56F73B08"/>
    <w:rsid w:val="56FE6CA4"/>
    <w:rsid w:val="570302DF"/>
    <w:rsid w:val="57042BA7"/>
    <w:rsid w:val="570921CC"/>
    <w:rsid w:val="57321CA9"/>
    <w:rsid w:val="57374864"/>
    <w:rsid w:val="57451B7A"/>
    <w:rsid w:val="5769656D"/>
    <w:rsid w:val="57C73C21"/>
    <w:rsid w:val="58175F78"/>
    <w:rsid w:val="58323330"/>
    <w:rsid w:val="583976C3"/>
    <w:rsid w:val="58672D0A"/>
    <w:rsid w:val="587D2015"/>
    <w:rsid w:val="58815031"/>
    <w:rsid w:val="58820A4C"/>
    <w:rsid w:val="58DA13D4"/>
    <w:rsid w:val="59000E98"/>
    <w:rsid w:val="59274C10"/>
    <w:rsid w:val="597A04C7"/>
    <w:rsid w:val="59886E47"/>
    <w:rsid w:val="599A26ED"/>
    <w:rsid w:val="59A53EBA"/>
    <w:rsid w:val="59B11688"/>
    <w:rsid w:val="59B34F51"/>
    <w:rsid w:val="59CD0AE7"/>
    <w:rsid w:val="59D93EF0"/>
    <w:rsid w:val="5A021DF4"/>
    <w:rsid w:val="5A060B15"/>
    <w:rsid w:val="5A367E9E"/>
    <w:rsid w:val="5A53729C"/>
    <w:rsid w:val="5A5E1B38"/>
    <w:rsid w:val="5A6E6819"/>
    <w:rsid w:val="5A87676F"/>
    <w:rsid w:val="5A9B0C8F"/>
    <w:rsid w:val="5AC767A5"/>
    <w:rsid w:val="5AD87DFC"/>
    <w:rsid w:val="5AE243E6"/>
    <w:rsid w:val="5B4F0129"/>
    <w:rsid w:val="5B765F50"/>
    <w:rsid w:val="5BC21E4E"/>
    <w:rsid w:val="5C2628DD"/>
    <w:rsid w:val="5C3A4143"/>
    <w:rsid w:val="5C4D78FF"/>
    <w:rsid w:val="5C505049"/>
    <w:rsid w:val="5C580BFC"/>
    <w:rsid w:val="5C81207D"/>
    <w:rsid w:val="5CA93018"/>
    <w:rsid w:val="5CE1641F"/>
    <w:rsid w:val="5D586D79"/>
    <w:rsid w:val="5D61439B"/>
    <w:rsid w:val="5D823663"/>
    <w:rsid w:val="5D9017F4"/>
    <w:rsid w:val="5D9C101E"/>
    <w:rsid w:val="5DBF745C"/>
    <w:rsid w:val="5DDD7BB2"/>
    <w:rsid w:val="5E164DB3"/>
    <w:rsid w:val="5E35519D"/>
    <w:rsid w:val="5E386AE3"/>
    <w:rsid w:val="5E50431F"/>
    <w:rsid w:val="5E7F7AAA"/>
    <w:rsid w:val="5E8419C4"/>
    <w:rsid w:val="5E874278"/>
    <w:rsid w:val="5EA758E5"/>
    <w:rsid w:val="5EC7514C"/>
    <w:rsid w:val="5F1A16C4"/>
    <w:rsid w:val="5F1D3493"/>
    <w:rsid w:val="5F3A1618"/>
    <w:rsid w:val="5F3E60DD"/>
    <w:rsid w:val="5F9E58A4"/>
    <w:rsid w:val="5FD61DB3"/>
    <w:rsid w:val="6019414D"/>
    <w:rsid w:val="60226990"/>
    <w:rsid w:val="603A3966"/>
    <w:rsid w:val="60831B98"/>
    <w:rsid w:val="60882DE7"/>
    <w:rsid w:val="608C32B2"/>
    <w:rsid w:val="609E7D99"/>
    <w:rsid w:val="60B342B7"/>
    <w:rsid w:val="60CA2542"/>
    <w:rsid w:val="60CA68E6"/>
    <w:rsid w:val="60D65D7A"/>
    <w:rsid w:val="60E90965"/>
    <w:rsid w:val="61230C97"/>
    <w:rsid w:val="6155555F"/>
    <w:rsid w:val="61607B1E"/>
    <w:rsid w:val="619A42C5"/>
    <w:rsid w:val="61A73611"/>
    <w:rsid w:val="61BE0D51"/>
    <w:rsid w:val="61EE697A"/>
    <w:rsid w:val="6210742A"/>
    <w:rsid w:val="623351ED"/>
    <w:rsid w:val="62456DE3"/>
    <w:rsid w:val="62502608"/>
    <w:rsid w:val="6264481B"/>
    <w:rsid w:val="626D5BE7"/>
    <w:rsid w:val="628E0DBE"/>
    <w:rsid w:val="629A28F7"/>
    <w:rsid w:val="62AB332F"/>
    <w:rsid w:val="62E00D6F"/>
    <w:rsid w:val="62F75AFD"/>
    <w:rsid w:val="63063903"/>
    <w:rsid w:val="63494041"/>
    <w:rsid w:val="636B63B5"/>
    <w:rsid w:val="63C0498C"/>
    <w:rsid w:val="63C72B9C"/>
    <w:rsid w:val="63EF13DF"/>
    <w:rsid w:val="641031DD"/>
    <w:rsid w:val="643A2BFC"/>
    <w:rsid w:val="644418A4"/>
    <w:rsid w:val="644740C2"/>
    <w:rsid w:val="64497A12"/>
    <w:rsid w:val="645857A8"/>
    <w:rsid w:val="647F5DB8"/>
    <w:rsid w:val="654F4CAD"/>
    <w:rsid w:val="655303EF"/>
    <w:rsid w:val="656A74B9"/>
    <w:rsid w:val="656F7C5D"/>
    <w:rsid w:val="65B0367D"/>
    <w:rsid w:val="65D619FB"/>
    <w:rsid w:val="65E61522"/>
    <w:rsid w:val="65E66A0D"/>
    <w:rsid w:val="65F103BE"/>
    <w:rsid w:val="66537CBC"/>
    <w:rsid w:val="66AF0975"/>
    <w:rsid w:val="66FF6A72"/>
    <w:rsid w:val="672022A4"/>
    <w:rsid w:val="672544B1"/>
    <w:rsid w:val="674D4E82"/>
    <w:rsid w:val="67527C02"/>
    <w:rsid w:val="6753796F"/>
    <w:rsid w:val="67AA6595"/>
    <w:rsid w:val="67B866F2"/>
    <w:rsid w:val="67DA57A0"/>
    <w:rsid w:val="680C718C"/>
    <w:rsid w:val="680D771C"/>
    <w:rsid w:val="681E7C54"/>
    <w:rsid w:val="68321804"/>
    <w:rsid w:val="685A5333"/>
    <w:rsid w:val="689028C9"/>
    <w:rsid w:val="68A27F8D"/>
    <w:rsid w:val="68CD5F55"/>
    <w:rsid w:val="68E322EB"/>
    <w:rsid w:val="68FE0DD3"/>
    <w:rsid w:val="69166546"/>
    <w:rsid w:val="692952C1"/>
    <w:rsid w:val="69426686"/>
    <w:rsid w:val="694A5EC7"/>
    <w:rsid w:val="694B0F76"/>
    <w:rsid w:val="69515C35"/>
    <w:rsid w:val="6954060C"/>
    <w:rsid w:val="696E526C"/>
    <w:rsid w:val="69721ADB"/>
    <w:rsid w:val="698C5C7A"/>
    <w:rsid w:val="698F5027"/>
    <w:rsid w:val="69E8156F"/>
    <w:rsid w:val="6A0C731A"/>
    <w:rsid w:val="6A1418A3"/>
    <w:rsid w:val="6A540760"/>
    <w:rsid w:val="6A620BEF"/>
    <w:rsid w:val="6AA609BB"/>
    <w:rsid w:val="6AC05A3A"/>
    <w:rsid w:val="6AD400C2"/>
    <w:rsid w:val="6B07292B"/>
    <w:rsid w:val="6B140D65"/>
    <w:rsid w:val="6B563AC2"/>
    <w:rsid w:val="6B791A3D"/>
    <w:rsid w:val="6B9A347A"/>
    <w:rsid w:val="6BB32E8B"/>
    <w:rsid w:val="6BC516C6"/>
    <w:rsid w:val="6BCB3DB7"/>
    <w:rsid w:val="6C123DEC"/>
    <w:rsid w:val="6C3B314F"/>
    <w:rsid w:val="6C47172B"/>
    <w:rsid w:val="6C6C1783"/>
    <w:rsid w:val="6C79272C"/>
    <w:rsid w:val="6C8B4B78"/>
    <w:rsid w:val="6C9926EB"/>
    <w:rsid w:val="6CA405AF"/>
    <w:rsid w:val="6CEA43CE"/>
    <w:rsid w:val="6CF724E8"/>
    <w:rsid w:val="6D33610D"/>
    <w:rsid w:val="6D3C5E3C"/>
    <w:rsid w:val="6D50312C"/>
    <w:rsid w:val="6D7145AA"/>
    <w:rsid w:val="6D824BC3"/>
    <w:rsid w:val="6D8E3DA7"/>
    <w:rsid w:val="6D9479EB"/>
    <w:rsid w:val="6E063BBF"/>
    <w:rsid w:val="6E090B02"/>
    <w:rsid w:val="6E10543D"/>
    <w:rsid w:val="6E1D3FEE"/>
    <w:rsid w:val="6E525609"/>
    <w:rsid w:val="6E674124"/>
    <w:rsid w:val="6E742A7F"/>
    <w:rsid w:val="6E747987"/>
    <w:rsid w:val="6E807E47"/>
    <w:rsid w:val="6EA22227"/>
    <w:rsid w:val="6EAB71E6"/>
    <w:rsid w:val="6EB178AC"/>
    <w:rsid w:val="6ED321BB"/>
    <w:rsid w:val="6F0309DE"/>
    <w:rsid w:val="6F1935D7"/>
    <w:rsid w:val="6F206AB1"/>
    <w:rsid w:val="6F3E1AE0"/>
    <w:rsid w:val="6F426940"/>
    <w:rsid w:val="6F742B8B"/>
    <w:rsid w:val="6F7D0686"/>
    <w:rsid w:val="6FDA2D1F"/>
    <w:rsid w:val="700B7004"/>
    <w:rsid w:val="706075D0"/>
    <w:rsid w:val="70962701"/>
    <w:rsid w:val="709C1A26"/>
    <w:rsid w:val="70C025DF"/>
    <w:rsid w:val="70CB42FA"/>
    <w:rsid w:val="70CD1C90"/>
    <w:rsid w:val="70E52B39"/>
    <w:rsid w:val="71046663"/>
    <w:rsid w:val="71667FEE"/>
    <w:rsid w:val="718867BE"/>
    <w:rsid w:val="719B4946"/>
    <w:rsid w:val="719F011B"/>
    <w:rsid w:val="71B413BE"/>
    <w:rsid w:val="71B5169C"/>
    <w:rsid w:val="71BE41AA"/>
    <w:rsid w:val="71F8786D"/>
    <w:rsid w:val="7225075B"/>
    <w:rsid w:val="723D3B4B"/>
    <w:rsid w:val="724E28A6"/>
    <w:rsid w:val="726522F2"/>
    <w:rsid w:val="7275361A"/>
    <w:rsid w:val="72C91BC4"/>
    <w:rsid w:val="72D7441F"/>
    <w:rsid w:val="72DC11ED"/>
    <w:rsid w:val="72E851C7"/>
    <w:rsid w:val="73181D03"/>
    <w:rsid w:val="731C082C"/>
    <w:rsid w:val="732B0994"/>
    <w:rsid w:val="734D7206"/>
    <w:rsid w:val="736202E2"/>
    <w:rsid w:val="739919B7"/>
    <w:rsid w:val="73B86DCF"/>
    <w:rsid w:val="73C07EB9"/>
    <w:rsid w:val="73E07E2B"/>
    <w:rsid w:val="740635B7"/>
    <w:rsid w:val="742262EB"/>
    <w:rsid w:val="74295A42"/>
    <w:rsid w:val="74335CEE"/>
    <w:rsid w:val="745D12BC"/>
    <w:rsid w:val="746F7995"/>
    <w:rsid w:val="74753B10"/>
    <w:rsid w:val="74A072BC"/>
    <w:rsid w:val="74AD26CC"/>
    <w:rsid w:val="74DA2C19"/>
    <w:rsid w:val="74E31759"/>
    <w:rsid w:val="74E91857"/>
    <w:rsid w:val="75050182"/>
    <w:rsid w:val="750B3242"/>
    <w:rsid w:val="752131AC"/>
    <w:rsid w:val="752962D9"/>
    <w:rsid w:val="75567E96"/>
    <w:rsid w:val="757F50FA"/>
    <w:rsid w:val="75A90326"/>
    <w:rsid w:val="75C71D67"/>
    <w:rsid w:val="75D63301"/>
    <w:rsid w:val="75E14E54"/>
    <w:rsid w:val="75EF278F"/>
    <w:rsid w:val="75FF09F2"/>
    <w:rsid w:val="7645538F"/>
    <w:rsid w:val="764E3246"/>
    <w:rsid w:val="765A1F44"/>
    <w:rsid w:val="76764516"/>
    <w:rsid w:val="768B3491"/>
    <w:rsid w:val="76904456"/>
    <w:rsid w:val="76B8684B"/>
    <w:rsid w:val="772B002D"/>
    <w:rsid w:val="774065AB"/>
    <w:rsid w:val="77650913"/>
    <w:rsid w:val="777654CC"/>
    <w:rsid w:val="77791BF2"/>
    <w:rsid w:val="77986087"/>
    <w:rsid w:val="77BE3336"/>
    <w:rsid w:val="77CF598A"/>
    <w:rsid w:val="787A0A60"/>
    <w:rsid w:val="787A7B88"/>
    <w:rsid w:val="787F0BBB"/>
    <w:rsid w:val="78890E22"/>
    <w:rsid w:val="789B342A"/>
    <w:rsid w:val="78BE1476"/>
    <w:rsid w:val="78CA124C"/>
    <w:rsid w:val="78F45065"/>
    <w:rsid w:val="79262783"/>
    <w:rsid w:val="79315D82"/>
    <w:rsid w:val="797541D6"/>
    <w:rsid w:val="79A64BC6"/>
    <w:rsid w:val="79A76788"/>
    <w:rsid w:val="79D2403D"/>
    <w:rsid w:val="79D875B3"/>
    <w:rsid w:val="79E57075"/>
    <w:rsid w:val="7A206759"/>
    <w:rsid w:val="7A263988"/>
    <w:rsid w:val="7A2D3665"/>
    <w:rsid w:val="7A326522"/>
    <w:rsid w:val="7A6C61DE"/>
    <w:rsid w:val="7A9770B5"/>
    <w:rsid w:val="7ADA3459"/>
    <w:rsid w:val="7ADC46AF"/>
    <w:rsid w:val="7AF947C8"/>
    <w:rsid w:val="7B3F165E"/>
    <w:rsid w:val="7B996A9F"/>
    <w:rsid w:val="7BA74F50"/>
    <w:rsid w:val="7BB2147C"/>
    <w:rsid w:val="7BB416B2"/>
    <w:rsid w:val="7C3A50D8"/>
    <w:rsid w:val="7C7D5F15"/>
    <w:rsid w:val="7CF144B1"/>
    <w:rsid w:val="7CF21BF3"/>
    <w:rsid w:val="7D3575D5"/>
    <w:rsid w:val="7D431E24"/>
    <w:rsid w:val="7D503B8A"/>
    <w:rsid w:val="7D97756C"/>
    <w:rsid w:val="7DBB373B"/>
    <w:rsid w:val="7E1D64C9"/>
    <w:rsid w:val="7E3A2310"/>
    <w:rsid w:val="7E3F2260"/>
    <w:rsid w:val="7E4511F9"/>
    <w:rsid w:val="7E5B37E1"/>
    <w:rsid w:val="7E6E0C5E"/>
    <w:rsid w:val="7E7E4294"/>
    <w:rsid w:val="7E8B33F2"/>
    <w:rsid w:val="7E966DBF"/>
    <w:rsid w:val="7E980A93"/>
    <w:rsid w:val="7EC10A5F"/>
    <w:rsid w:val="7ECB7DEB"/>
    <w:rsid w:val="7ECE42E1"/>
    <w:rsid w:val="7ED86B9B"/>
    <w:rsid w:val="7EEC2672"/>
    <w:rsid w:val="7F051F83"/>
    <w:rsid w:val="7F053D69"/>
    <w:rsid w:val="7F2B097E"/>
    <w:rsid w:val="7F2C44E4"/>
    <w:rsid w:val="7F33133F"/>
    <w:rsid w:val="7F4A2A49"/>
    <w:rsid w:val="7F4B1F12"/>
    <w:rsid w:val="7F4C7163"/>
    <w:rsid w:val="7F78294F"/>
    <w:rsid w:val="7F841D9F"/>
    <w:rsid w:val="7F940244"/>
    <w:rsid w:val="7FD10649"/>
    <w:rsid w:val="7FE102D4"/>
    <w:rsid w:val="7FED1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仿宋" w:hAnsi="仿宋" w:eastAsia="仿宋" w:cstheme="minorBidi"/>
      <w:kern w:val="2"/>
      <w:sz w:val="24"/>
      <w:szCs w:val="22"/>
      <w:lang w:val="en-US" w:eastAsia="zh-CN" w:bidi="ar-SA"/>
    </w:rPr>
  </w:style>
  <w:style w:type="paragraph" w:styleId="3">
    <w:name w:val="heading 1"/>
    <w:basedOn w:val="1"/>
    <w:next w:val="1"/>
    <w:qFormat/>
    <w:uiPriority w:val="99"/>
    <w:pPr>
      <w:keepNext/>
      <w:keepLines/>
      <w:numPr>
        <w:ilvl w:val="0"/>
        <w:numId w:val="1"/>
      </w:numPr>
      <w:spacing w:before="340" w:after="330" w:line="578" w:lineRule="auto"/>
      <w:jc w:val="center"/>
      <w:outlineLvl w:val="0"/>
    </w:pPr>
    <w:rPr>
      <w:b/>
      <w:kern w:val="44"/>
      <w:sz w:val="44"/>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HTML Preformatted"/>
    <w:basedOn w:val="1"/>
    <w:link w:val="2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
    <w:name w:val="annotation text"/>
    <w:basedOn w:val="1"/>
    <w:link w:val="20"/>
    <w:semiHidden/>
    <w:unhideWhenUsed/>
    <w:qFormat/>
    <w:uiPriority w:val="99"/>
    <w:pPr>
      <w:jc w:val="left"/>
    </w:pPr>
  </w:style>
  <w:style w:type="paragraph" w:styleId="5">
    <w:name w:val="Date"/>
    <w:basedOn w:val="1"/>
    <w:next w:val="1"/>
    <w:link w:val="24"/>
    <w:semiHidden/>
    <w:unhideWhenUsed/>
    <w:qFormat/>
    <w:uiPriority w:val="99"/>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ascii="Calibri" w:hAnsi="Calibri" w:eastAsia="宋体" w:cs="Times New Roman"/>
      <w:kern w:val="0"/>
      <w:szCs w:val="24"/>
    </w:rPr>
  </w:style>
  <w:style w:type="paragraph" w:styleId="10">
    <w:name w:val="annotation subject"/>
    <w:basedOn w:val="4"/>
    <w:next w:val="4"/>
    <w:link w:val="21"/>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uiPriority w:val="99"/>
    <w:rPr>
      <w:color w:val="0000FF"/>
      <w:u w:val="single"/>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paragraph" w:customStyle="1" w:styleId="19">
    <w:name w:val="正文1"/>
    <w:qFormat/>
    <w:uiPriority w:val="99"/>
    <w:pPr>
      <w:widowControl w:val="0"/>
      <w:spacing w:line="360" w:lineRule="auto"/>
      <w:jc w:val="both"/>
    </w:pPr>
    <w:rPr>
      <w:rFonts w:ascii="Calibri" w:hAnsi="Calibri" w:eastAsia="仿宋" w:cstheme="minorBidi"/>
      <w:kern w:val="2"/>
      <w:sz w:val="24"/>
      <w:szCs w:val="22"/>
      <w:lang w:val="en-US" w:eastAsia="zh-CN" w:bidi="ar-SA"/>
    </w:rPr>
  </w:style>
  <w:style w:type="character" w:customStyle="1" w:styleId="20">
    <w:name w:val="批注文字 字符"/>
    <w:basedOn w:val="13"/>
    <w:link w:val="4"/>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10"/>
    <w:semiHidden/>
    <w:qFormat/>
    <w:uiPriority w:val="99"/>
    <w:rPr>
      <w:rFonts w:asciiTheme="minorHAnsi" w:hAnsiTheme="minorHAnsi" w:eastAsiaTheme="minorEastAsia" w:cstheme="minorBidi"/>
      <w:b/>
      <w:bCs/>
      <w:kern w:val="2"/>
      <w:sz w:val="21"/>
      <w:szCs w:val="22"/>
    </w:rPr>
  </w:style>
  <w:style w:type="character" w:customStyle="1" w:styleId="22">
    <w:name w:val="批注框文本 字符"/>
    <w:basedOn w:val="13"/>
    <w:link w:val="6"/>
    <w:semiHidden/>
    <w:qFormat/>
    <w:uiPriority w:val="99"/>
    <w:rPr>
      <w:rFonts w:asciiTheme="minorHAnsi" w:hAnsiTheme="minorHAnsi" w:eastAsiaTheme="minorEastAsia" w:cstheme="minorBidi"/>
      <w:kern w:val="2"/>
      <w:sz w:val="18"/>
      <w:szCs w:val="18"/>
    </w:rPr>
  </w:style>
  <w:style w:type="character" w:customStyle="1" w:styleId="23">
    <w:name w:val="HTML 预设格式 字符"/>
    <w:basedOn w:val="13"/>
    <w:link w:val="2"/>
    <w:qFormat/>
    <w:uiPriority w:val="99"/>
    <w:rPr>
      <w:rFonts w:ascii="Courier New" w:hAnsi="Courier New"/>
      <w:kern w:val="0"/>
      <w:sz w:val="20"/>
      <w:szCs w:val="20"/>
    </w:rPr>
  </w:style>
  <w:style w:type="character" w:customStyle="1" w:styleId="24">
    <w:name w:val="日期 字符"/>
    <w:basedOn w:val="13"/>
    <w:link w:val="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E4A73-5E3A-4651-B1F4-D558150271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6122</Words>
  <Characters>7078</Characters>
  <Lines>42</Lines>
  <Paragraphs>11</Paragraphs>
  <TotalTime>4</TotalTime>
  <ScaleCrop>false</ScaleCrop>
  <LinksUpToDate>false</LinksUpToDate>
  <CharactersWithSpaces>7097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2023-10-26T11:55:00Z</dcterms:created>
  <dc:creator>Dell</dc:creator>
  <cp:lastModifiedBy>雪冰</cp:lastModifiedBy>
  <cp:lastPrinted>2023-10-23T04:15:00Z</cp:lastPrinted>
  <dcterms:modified xsi:type="dcterms:W3CDTF">2023-11-10T09:46:35Z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C65560C10FF64033BBEEC852F149D188</vt:lpwstr>
  </property>
</Properties>
</file>