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D5" w:rsidRDefault="00A11F6A">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项目编号：南基（材）2019-109</w:t>
      </w:r>
    </w:p>
    <w:p w:rsidR="00921BD5" w:rsidRDefault="00921BD5">
      <w:pPr>
        <w:widowControl/>
        <w:jc w:val="left"/>
        <w:rPr>
          <w:rFonts w:asciiTheme="majorEastAsia" w:eastAsiaTheme="majorEastAsia" w:hAnsiTheme="majorEastAsia" w:cs="宋体"/>
          <w:b/>
          <w:bCs/>
          <w:color w:val="000000"/>
          <w:kern w:val="36"/>
          <w:sz w:val="28"/>
          <w:szCs w:val="28"/>
        </w:rPr>
      </w:pPr>
    </w:p>
    <w:p w:rsidR="00921BD5" w:rsidRDefault="00921BD5">
      <w:pPr>
        <w:widowControl/>
        <w:jc w:val="left"/>
        <w:rPr>
          <w:rFonts w:asciiTheme="majorEastAsia" w:eastAsiaTheme="majorEastAsia" w:hAnsiTheme="majorEastAsia" w:cs="宋体"/>
          <w:b/>
          <w:bCs/>
          <w:color w:val="000000"/>
          <w:kern w:val="36"/>
          <w:sz w:val="32"/>
          <w:szCs w:val="42"/>
        </w:rPr>
      </w:pPr>
    </w:p>
    <w:p w:rsidR="00921BD5" w:rsidRDefault="00A11F6A">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proofErr w:type="gramStart"/>
      <w:r>
        <w:rPr>
          <w:rFonts w:ascii="黑体" w:eastAsia="黑体" w:hAnsi="黑体" w:cs="宋体" w:hint="eastAsia"/>
          <w:bCs/>
          <w:color w:val="000000"/>
          <w:kern w:val="36"/>
          <w:sz w:val="52"/>
          <w:szCs w:val="52"/>
        </w:rPr>
        <w:t>朱共山楼</w:t>
      </w:r>
      <w:proofErr w:type="gramEnd"/>
    </w:p>
    <w:p w:rsidR="00921BD5" w:rsidRDefault="00A11F6A">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电力增容工程电缆采购</w:t>
      </w: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A11F6A">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921BD5">
      <w:pPr>
        <w:widowControl/>
        <w:jc w:val="center"/>
        <w:rPr>
          <w:rFonts w:asciiTheme="majorEastAsia" w:eastAsiaTheme="majorEastAsia" w:hAnsiTheme="majorEastAsia" w:cs="宋体"/>
          <w:b/>
          <w:bCs/>
          <w:color w:val="000000"/>
          <w:kern w:val="36"/>
          <w:sz w:val="32"/>
          <w:szCs w:val="42"/>
        </w:rPr>
      </w:pPr>
    </w:p>
    <w:p w:rsidR="00921BD5" w:rsidRDefault="00A11F6A">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rsidR="00921BD5" w:rsidRDefault="00A11F6A">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2019年11月11日</w:t>
      </w:r>
      <w:r>
        <w:rPr>
          <w:rFonts w:asciiTheme="majorEastAsia" w:eastAsiaTheme="majorEastAsia" w:hAnsiTheme="majorEastAsia" w:cs="宋体"/>
          <w:b/>
          <w:bCs/>
          <w:color w:val="000000"/>
          <w:kern w:val="36"/>
          <w:sz w:val="32"/>
          <w:szCs w:val="42"/>
        </w:rPr>
        <w:br w:type="page"/>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109</w:t>
      </w:r>
    </w:p>
    <w:p w:rsidR="00921BD5" w:rsidRDefault="00A11F6A">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朱共山楼电力</w:t>
      </w:r>
      <w:proofErr w:type="gramEnd"/>
      <w:r>
        <w:rPr>
          <w:rFonts w:ascii="宋体" w:eastAsia="宋体" w:hAnsi="宋体" w:cs="宋体" w:hint="eastAsia"/>
          <w:color w:val="000000"/>
          <w:kern w:val="0"/>
          <w:sz w:val="24"/>
          <w:szCs w:val="24"/>
        </w:rPr>
        <w:t>增容工程电缆采购</w:t>
      </w:r>
    </w:p>
    <w:p w:rsidR="00921BD5" w:rsidRDefault="00A11F6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3、采购内容：电缆320米</w:t>
      </w:r>
    </w:p>
    <w:p w:rsidR="00921BD5" w:rsidRDefault="00A11F6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4、项目预算：15万元</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w:t>
      </w:r>
      <w:r>
        <w:rPr>
          <w:rFonts w:ascii="宋体" w:eastAsia="宋体" w:hAnsi="宋体" w:cs="宋体" w:hint="eastAsia"/>
          <w:color w:val="000000"/>
          <w:kern w:val="0"/>
          <w:sz w:val="24"/>
          <w:szCs w:val="24"/>
        </w:rPr>
        <w:t>内，在经营活动中没有重大违法记录。（提供相关证明材料或承诺书</w:t>
      </w:r>
      <w:r w:rsidRPr="0069140D">
        <w:rPr>
          <w:rFonts w:ascii="宋体" w:eastAsia="宋体" w:hAnsi="宋体" w:cs="宋体" w:hint="eastAsia"/>
          <w:color w:val="000000"/>
          <w:kern w:val="0"/>
          <w:sz w:val="24"/>
          <w:szCs w:val="24"/>
        </w:rPr>
        <w:t>）</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、响应人不得有下列行为（提供承诺书</w:t>
      </w:r>
      <w:r w:rsidRPr="0069140D">
        <w:rPr>
          <w:rFonts w:ascii="宋体" w:eastAsia="宋体" w:hAnsi="宋体" w:cs="宋体" w:hint="eastAsia"/>
          <w:color w:val="000000"/>
          <w:kern w:val="0"/>
          <w:sz w:val="24"/>
          <w:szCs w:val="24"/>
        </w:rPr>
        <w:t>）</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①有违反法律、法规行为，依法被取消投标资格且期限未满的；</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③处于被责令停业或者财产被接管冻结和破产状态；</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⑤2016年1月1日起至今被国家财政部指定的信用记录查询渠道（“信用中国”网站www.creditchina.gov.cn）列入失信被执行主体、重大税收违法案件当事主体、政府采购严重违法失信行为当事主体等严重失信记录名单的。</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3、具有独立法人资格，本项目在其营业执照经营范围内（提供加盖响应人公章的营业执照副本复印件）。</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5、本项目不接受联合体报价。</w:t>
      </w:r>
    </w:p>
    <w:p w:rsidR="00921BD5" w:rsidRPr="001616BD" w:rsidRDefault="001616BD" w:rsidP="001616BD">
      <w:pPr>
        <w:widowControl/>
        <w:shd w:val="clear" w:color="auto" w:fill="FFFFFF"/>
        <w:spacing w:line="360" w:lineRule="auto"/>
        <w:ind w:firstLineChars="200" w:firstLine="482"/>
        <w:jc w:val="left"/>
        <w:rPr>
          <w:rFonts w:ascii="宋体" w:eastAsia="宋体" w:hAnsi="宋体" w:cs="宋体"/>
          <w:b/>
          <w:bCs/>
          <w:kern w:val="0"/>
          <w:sz w:val="24"/>
          <w:szCs w:val="24"/>
        </w:rPr>
      </w:pPr>
      <w:r w:rsidRPr="0069140D">
        <w:rPr>
          <w:rFonts w:ascii="宋体" w:eastAsia="宋体" w:hAnsi="宋体" w:cs="宋体" w:hint="eastAsia"/>
          <w:b/>
          <w:bCs/>
          <w:kern w:val="0"/>
          <w:sz w:val="24"/>
          <w:szCs w:val="24"/>
        </w:rPr>
        <w:t>注：响应人必须在响应文件中对上述资质要求逐条响应并提供有效证明材料或承诺书，否则将导致响应无效。</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1、在询价过程中，出现下列情况之一的，应予重新询价：</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1）提交响应文件的供应商少于三家；</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2）响应人的报价均超过了采购预算，采购人不能支付的；</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3）所有报价被否决的。</w:t>
      </w:r>
    </w:p>
    <w:p w:rsidR="001616BD" w:rsidRPr="0069140D" w:rsidRDefault="001616BD" w:rsidP="001616BD">
      <w:pPr>
        <w:adjustRightInd w:val="0"/>
        <w:snapToGrid w:val="0"/>
        <w:spacing w:line="500" w:lineRule="exact"/>
        <w:ind w:firstLineChars="200" w:firstLine="482"/>
        <w:rPr>
          <w:rFonts w:ascii="宋体" w:eastAsia="宋体" w:hAnsi="宋体" w:cs="Times New Roman"/>
          <w:b/>
          <w:bCs/>
          <w:sz w:val="24"/>
          <w:szCs w:val="24"/>
        </w:rPr>
      </w:pPr>
      <w:r w:rsidRPr="0069140D">
        <w:rPr>
          <w:rFonts w:ascii="宋体" w:eastAsia="宋体" w:hAnsi="宋体" w:cs="Times New Roman"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（2）如改用单一来源采购方式的：在保证采购项目质量和双方商定合理价格的基础上进行采购。</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（4）响应人若不接受采购方式的改变，应在规定的时间内书面向询</w:t>
      </w:r>
      <w:proofErr w:type="gramStart"/>
      <w:r w:rsidRPr="0069140D">
        <w:rPr>
          <w:rFonts w:ascii="宋体" w:eastAsia="宋体" w:hAnsi="宋体" w:cs="宋体" w:hint="eastAsia"/>
          <w:kern w:val="0"/>
          <w:sz w:val="24"/>
          <w:szCs w:val="24"/>
        </w:rPr>
        <w:t>价小组</w:t>
      </w:r>
      <w:proofErr w:type="gramEnd"/>
      <w:r w:rsidRPr="0069140D">
        <w:rPr>
          <w:rFonts w:ascii="宋体" w:eastAsia="宋体" w:hAnsi="宋体" w:cs="宋体" w:hint="eastAsia"/>
          <w:kern w:val="0"/>
          <w:sz w:val="24"/>
          <w:szCs w:val="24"/>
        </w:rPr>
        <w:t>说明，未在规定时间内提交书面说明的视为接受采购方式的改变。</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2、报名方式及截止时间</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（1）报名方式：投标人将报名信息以邮件形式发送至：13705165269@163.com；报名邮件主题统一为：</w:t>
      </w:r>
      <w:r w:rsidRPr="0069140D">
        <w:rPr>
          <w:rFonts w:ascii="宋体" w:eastAsia="宋体" w:hAnsi="宋体" w:cs="宋体" w:hint="eastAsia"/>
          <w:b/>
          <w:kern w:val="0"/>
          <w:sz w:val="24"/>
          <w:szCs w:val="24"/>
        </w:rPr>
        <w:t>南基（材）</w:t>
      </w:r>
      <w:r>
        <w:rPr>
          <w:rFonts w:ascii="宋体" w:eastAsia="宋体" w:hAnsi="宋体" w:cs="宋体" w:hint="eastAsia"/>
          <w:b/>
          <w:kern w:val="0"/>
          <w:sz w:val="24"/>
          <w:szCs w:val="24"/>
        </w:rPr>
        <w:t>2019-109</w:t>
      </w:r>
      <w:r w:rsidRPr="001616BD">
        <w:rPr>
          <w:rFonts w:ascii="宋体" w:eastAsia="宋体" w:hAnsi="宋体" w:cs="宋体" w:hint="eastAsia"/>
          <w:b/>
          <w:color w:val="000000"/>
          <w:kern w:val="0"/>
          <w:sz w:val="24"/>
          <w:szCs w:val="24"/>
        </w:rPr>
        <w:t>南京大学</w:t>
      </w:r>
      <w:proofErr w:type="gramStart"/>
      <w:r w:rsidRPr="001616BD">
        <w:rPr>
          <w:rFonts w:ascii="宋体" w:eastAsia="宋体" w:hAnsi="宋体" w:cs="宋体" w:hint="eastAsia"/>
          <w:b/>
          <w:color w:val="000000"/>
          <w:kern w:val="0"/>
          <w:sz w:val="24"/>
          <w:szCs w:val="24"/>
        </w:rPr>
        <w:t>仙</w:t>
      </w:r>
      <w:proofErr w:type="gramEnd"/>
      <w:r w:rsidRPr="001616BD">
        <w:rPr>
          <w:rFonts w:ascii="宋体" w:eastAsia="宋体" w:hAnsi="宋体" w:cs="宋体" w:hint="eastAsia"/>
          <w:b/>
          <w:color w:val="000000"/>
          <w:kern w:val="0"/>
          <w:sz w:val="24"/>
          <w:szCs w:val="24"/>
        </w:rPr>
        <w:t>林校区</w:t>
      </w:r>
      <w:proofErr w:type="gramStart"/>
      <w:r w:rsidRPr="001616BD">
        <w:rPr>
          <w:rFonts w:ascii="宋体" w:eastAsia="宋体" w:hAnsi="宋体" w:cs="宋体" w:hint="eastAsia"/>
          <w:b/>
          <w:color w:val="000000"/>
          <w:kern w:val="0"/>
          <w:sz w:val="24"/>
          <w:szCs w:val="24"/>
        </w:rPr>
        <w:t>朱共山楼电力</w:t>
      </w:r>
      <w:proofErr w:type="gramEnd"/>
      <w:r w:rsidRPr="001616BD">
        <w:rPr>
          <w:rFonts w:ascii="宋体" w:eastAsia="宋体" w:hAnsi="宋体" w:cs="宋体" w:hint="eastAsia"/>
          <w:b/>
          <w:color w:val="000000"/>
          <w:kern w:val="0"/>
          <w:sz w:val="24"/>
          <w:szCs w:val="24"/>
        </w:rPr>
        <w:t>增容工程电缆采购</w:t>
      </w:r>
      <w:r w:rsidRPr="0069140D">
        <w:rPr>
          <w:rFonts w:ascii="宋体" w:eastAsia="宋体" w:hAnsi="宋体" w:cs="宋体" w:hint="eastAsia"/>
          <w:kern w:val="0"/>
          <w:sz w:val="24"/>
          <w:szCs w:val="24"/>
        </w:rPr>
        <w:t>；报名信息格式不限，但必须包含招标采购项目名称、项目编号及投标单位名称、联系人、联系方式等内容。</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11</w:t>
      </w:r>
      <w:r w:rsidRPr="0069140D">
        <w:rPr>
          <w:rFonts w:ascii="宋体" w:eastAsia="宋体" w:hAnsi="宋体" w:cs="宋体" w:hint="eastAsia"/>
          <w:kern w:val="0"/>
          <w:sz w:val="24"/>
          <w:szCs w:val="24"/>
        </w:rPr>
        <w:t>月</w:t>
      </w:r>
      <w:r w:rsidR="00C2506E">
        <w:rPr>
          <w:rFonts w:ascii="宋体" w:eastAsia="宋体" w:hAnsi="宋体" w:cs="宋体" w:hint="eastAsia"/>
          <w:kern w:val="0"/>
          <w:sz w:val="24"/>
          <w:szCs w:val="24"/>
        </w:rPr>
        <w:t>13</w:t>
      </w:r>
      <w:r w:rsidRPr="0069140D">
        <w:rPr>
          <w:rFonts w:ascii="宋体" w:eastAsia="宋体" w:hAnsi="宋体" w:cs="宋体" w:hint="eastAsia"/>
          <w:kern w:val="0"/>
          <w:sz w:val="24"/>
          <w:szCs w:val="24"/>
        </w:rPr>
        <w:t>日</w:t>
      </w:r>
      <w:r w:rsidR="00C2506E">
        <w:rPr>
          <w:rFonts w:ascii="宋体" w:eastAsia="宋体" w:hAnsi="宋体" w:cs="宋体" w:hint="eastAsia"/>
          <w:kern w:val="0"/>
          <w:sz w:val="24"/>
          <w:szCs w:val="24"/>
        </w:rPr>
        <w:t>17</w:t>
      </w:r>
      <w:r w:rsidRPr="0069140D">
        <w:rPr>
          <w:rFonts w:ascii="宋体" w:eastAsia="宋体" w:hAnsi="宋体" w:cs="宋体" w:hint="eastAsia"/>
          <w:kern w:val="0"/>
          <w:sz w:val="24"/>
          <w:szCs w:val="24"/>
        </w:rPr>
        <w:t>时00分。</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（3）未登记报名的，采购人有权拒绝响应人参加报价。</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3、响应文件的递交（开标）时间和地点</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（1）响应文件递交及开标时间：2019年1</w:t>
      </w:r>
      <w:r>
        <w:rPr>
          <w:rFonts w:ascii="宋体" w:eastAsia="宋体" w:hAnsi="宋体" w:cs="宋体" w:hint="eastAsia"/>
          <w:kern w:val="0"/>
          <w:sz w:val="24"/>
          <w:szCs w:val="24"/>
        </w:rPr>
        <w:t>1</w:t>
      </w:r>
      <w:r w:rsidRPr="0069140D">
        <w:rPr>
          <w:rFonts w:ascii="宋体" w:eastAsia="宋体" w:hAnsi="宋体" w:cs="宋体" w:hint="eastAsia"/>
          <w:kern w:val="0"/>
          <w:sz w:val="24"/>
          <w:szCs w:val="24"/>
        </w:rPr>
        <w:t>月</w:t>
      </w:r>
      <w:r w:rsidR="00C2506E">
        <w:rPr>
          <w:rFonts w:ascii="宋体" w:eastAsia="宋体" w:hAnsi="宋体" w:cs="宋体" w:hint="eastAsia"/>
          <w:kern w:val="0"/>
          <w:sz w:val="24"/>
          <w:szCs w:val="24"/>
        </w:rPr>
        <w:t>14</w:t>
      </w:r>
      <w:r w:rsidRPr="0069140D">
        <w:rPr>
          <w:rFonts w:ascii="宋体" w:eastAsia="宋体" w:hAnsi="宋体" w:cs="宋体" w:hint="eastAsia"/>
          <w:kern w:val="0"/>
          <w:sz w:val="24"/>
          <w:szCs w:val="24"/>
        </w:rPr>
        <w:t>日10时00分。</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（2）响应文件递交及开标地点：南京大学</w:t>
      </w:r>
      <w:proofErr w:type="gramStart"/>
      <w:r w:rsidRPr="0069140D">
        <w:rPr>
          <w:rFonts w:ascii="宋体" w:eastAsia="宋体" w:hAnsi="宋体" w:cs="宋体" w:hint="eastAsia"/>
          <w:kern w:val="0"/>
          <w:sz w:val="24"/>
          <w:szCs w:val="24"/>
        </w:rPr>
        <w:t>仙</w:t>
      </w:r>
      <w:proofErr w:type="gramEnd"/>
      <w:r w:rsidRPr="0069140D">
        <w:rPr>
          <w:rFonts w:ascii="宋体" w:eastAsia="宋体" w:hAnsi="宋体" w:cs="宋体" w:hint="eastAsia"/>
          <w:kern w:val="0"/>
          <w:sz w:val="24"/>
          <w:szCs w:val="24"/>
        </w:rPr>
        <w:t>林校区综合楼409（南）会议室（五食堂楼上）。</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（3）响应文件送达方式：直接送达纸质件材料，不接受邮寄等其他送达方式。</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（4）响应文件必须按询价通知书规定的时间及地点送达，逾期或不符合密封要求的响应文件恕不接受。</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4、联系方式</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联系人：陆老师</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联系电话：025-85789926</w:t>
      </w:r>
    </w:p>
    <w:p w:rsidR="001616BD" w:rsidRPr="0069140D" w:rsidRDefault="001616BD" w:rsidP="001616BD">
      <w:pPr>
        <w:widowControl/>
        <w:shd w:val="clear" w:color="auto" w:fill="FFFFFF"/>
        <w:spacing w:line="360" w:lineRule="auto"/>
        <w:ind w:firstLineChars="200" w:firstLine="480"/>
        <w:jc w:val="left"/>
        <w:rPr>
          <w:rFonts w:ascii="宋体" w:eastAsia="宋体" w:hAnsi="宋体" w:cs="宋体"/>
          <w:b/>
          <w:bCs/>
          <w:kern w:val="0"/>
          <w:sz w:val="24"/>
          <w:szCs w:val="24"/>
        </w:rPr>
      </w:pPr>
      <w:r w:rsidRPr="0069140D">
        <w:rPr>
          <w:rFonts w:ascii="宋体" w:eastAsia="宋体" w:hAnsi="宋体" w:cs="宋体" w:hint="eastAsia"/>
          <w:kern w:val="0"/>
          <w:sz w:val="24"/>
          <w:szCs w:val="24"/>
        </w:rPr>
        <w:t>电子邮箱：13705165269@163.com</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921BD5">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w:t>
            </w:r>
            <w:proofErr w:type="gramStart"/>
            <w:r>
              <w:rPr>
                <w:rFonts w:asciiTheme="minorEastAsia" w:hAnsiTheme="minorEastAsia" w:hint="eastAsia"/>
                <w:szCs w:val="21"/>
              </w:rPr>
              <w:t>电缆电</w:t>
            </w:r>
            <w:proofErr w:type="gramEnd"/>
            <w:r>
              <w:rPr>
                <w:rFonts w:asciiTheme="minorEastAsia" w:hAnsiTheme="minorEastAsia" w:hint="eastAsia"/>
                <w:szCs w:val="21"/>
              </w:rPr>
              <w:t>性能试验方法</w:t>
            </w:r>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电线电缆</w:t>
            </w:r>
            <w:proofErr w:type="gramStart"/>
            <w:r>
              <w:rPr>
                <w:rFonts w:asciiTheme="minorEastAsia" w:hAnsiTheme="minorEastAsia" w:hint="eastAsia"/>
                <w:szCs w:val="21"/>
              </w:rPr>
              <w:t>交货盘</w:t>
            </w:r>
            <w:proofErr w:type="gramEnd"/>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921BD5">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921BD5">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Pr>
          <w:rFonts w:asciiTheme="minorEastAsia" w:hAnsiTheme="minorEastAsia" w:cs="宋体" w:hint="eastAsia"/>
          <w:kern w:val="0"/>
          <w:sz w:val="24"/>
          <w:szCs w:val="24"/>
        </w:rPr>
        <w:t>盘正确</w:t>
      </w:r>
      <w:proofErr w:type="gramEnd"/>
      <w:r>
        <w:rPr>
          <w:rFonts w:asciiTheme="minorEastAsia" w:hAnsiTheme="minorEastAsia" w:cs="宋体" w:hint="eastAsia"/>
          <w:kern w:val="0"/>
          <w:sz w:val="24"/>
          <w:szCs w:val="24"/>
        </w:rPr>
        <w:t>滚动方向的符号、标准编号。</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宋体" w:eastAsia="宋体" w:hAnsi="宋体" w:cs="宋体" w:hint="eastAsia"/>
          <w:sz w:val="24"/>
          <w:szCs w:val="24"/>
        </w:rPr>
        <w:t>⑥</w:t>
      </w:r>
      <w:r>
        <w:rPr>
          <w:rFonts w:ascii="宋体" w:hAnsi="宋体" w:hint="eastAsia"/>
          <w:sz w:val="24"/>
          <w:szCs w:val="24"/>
        </w:rPr>
        <w:t>成品电缆外护套表面连续印有电缆型号、电压、厂名和长度等标志。标志字迹清楚，容易辨认，耐擦，并符合</w:t>
      </w:r>
      <w:r>
        <w:rPr>
          <w:rFonts w:ascii="Arial" w:hAnsi="Arial" w:cs="Arial" w:hint="eastAsia"/>
          <w:sz w:val="24"/>
          <w:szCs w:val="24"/>
        </w:rPr>
        <w:t>GB6995.3</w:t>
      </w:r>
      <w:r>
        <w:rPr>
          <w:rFonts w:ascii="宋体" w:hAnsi="宋体" w:hint="eastAsia"/>
          <w:sz w:val="24"/>
          <w:szCs w:val="24"/>
        </w:rPr>
        <w:t>—</w:t>
      </w:r>
      <w:r>
        <w:rPr>
          <w:rFonts w:ascii="Arial" w:hAnsi="Arial" w:cs="Arial" w:hint="eastAsia"/>
          <w:sz w:val="24"/>
          <w:szCs w:val="24"/>
        </w:rPr>
        <w:t>1986</w:t>
      </w:r>
      <w:r>
        <w:rPr>
          <w:rFonts w:ascii="宋体" w:hAnsi="宋体" w:hint="eastAsia"/>
          <w:sz w:val="24"/>
          <w:szCs w:val="24"/>
        </w:rPr>
        <w:t>的规定。</w:t>
      </w:r>
    </w:p>
    <w:p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（3）电缆请选用远东、上上、江南、圣安、宝胜、</w:t>
      </w:r>
      <w:proofErr w:type="gramStart"/>
      <w:r>
        <w:rPr>
          <w:rFonts w:asciiTheme="minorEastAsia" w:hAnsiTheme="minorEastAsia" w:cs="宋体" w:hint="eastAsia"/>
          <w:kern w:val="0"/>
          <w:sz w:val="24"/>
          <w:szCs w:val="24"/>
        </w:rPr>
        <w:t>睿康品牌</w:t>
      </w:r>
      <w:proofErr w:type="gramEnd"/>
      <w:r>
        <w:rPr>
          <w:rFonts w:asciiTheme="minorEastAsia" w:hAnsiTheme="minorEastAsia" w:cs="宋体" w:hint="eastAsia"/>
          <w:kern w:val="0"/>
          <w:sz w:val="24"/>
          <w:szCs w:val="24"/>
        </w:rPr>
        <w:t>产品。</w:t>
      </w:r>
    </w:p>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（1）交货时间：2019年12月，根据本工程实际进度要求供货。</w:t>
      </w:r>
    </w:p>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朱共山楼电力</w:t>
      </w:r>
      <w:proofErr w:type="gramEnd"/>
      <w:r>
        <w:rPr>
          <w:rFonts w:ascii="宋体" w:eastAsia="宋体" w:hAnsi="宋体" w:cs="宋体" w:hint="eastAsia"/>
          <w:color w:val="000000"/>
          <w:kern w:val="0"/>
          <w:sz w:val="24"/>
          <w:szCs w:val="24"/>
        </w:rPr>
        <w:t>增容工程改造</w:t>
      </w:r>
      <w:r>
        <w:rPr>
          <w:rFonts w:asciiTheme="minorEastAsia" w:hAnsiTheme="minorEastAsia" w:cs="宋体" w:hint="eastAsia"/>
          <w:kern w:val="0"/>
          <w:sz w:val="24"/>
          <w:szCs w:val="24"/>
        </w:rPr>
        <w:t>工地。</w:t>
      </w:r>
    </w:p>
    <w:p w:rsidR="00921BD5" w:rsidRDefault="00A11F6A">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（4）质量保证期：验收合格后2年。此标准为最低标准，各响应人也可根据自身情况报最长质量保证期。</w:t>
      </w:r>
    </w:p>
    <w:p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921BD5" w:rsidRDefault="00A11F6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4、报价表中的“型号规格”和“品牌或生产厂”</w:t>
      </w:r>
      <w:proofErr w:type="gramStart"/>
      <w:r>
        <w:rPr>
          <w:rFonts w:asciiTheme="minorEastAsia" w:hAnsiTheme="minorEastAsia" w:hint="eastAsia"/>
          <w:sz w:val="24"/>
          <w:szCs w:val="24"/>
        </w:rPr>
        <w:t>栏必须</w:t>
      </w:r>
      <w:proofErr w:type="gramEnd"/>
      <w:r>
        <w:rPr>
          <w:rFonts w:asciiTheme="minorEastAsia" w:hAnsiTheme="minorEastAsia" w:hint="eastAsia"/>
          <w:sz w:val="24"/>
          <w:szCs w:val="24"/>
        </w:rPr>
        <w:t>填写完整，选报的各类产品必须为同一品牌的配套产品，不得在一张报价表中同时出现几个品牌的产品，否则响应文件将可能被认定为废标。</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5、响应供应商应承担其编制响应文件与递交响应文件所涉及的一切费用。不管询</w:t>
      </w:r>
      <w:r>
        <w:rPr>
          <w:rFonts w:asciiTheme="minorEastAsia" w:hAnsiTheme="minorEastAsia" w:hint="eastAsia"/>
          <w:sz w:val="24"/>
          <w:szCs w:val="24"/>
        </w:rPr>
        <w:lastRenderedPageBreak/>
        <w:t>价结果如何，采购人对上述费用不承担任何责任。</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921BD5" w:rsidRDefault="00A11F6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（7）供应商资格资信证明文件；</w:t>
      </w:r>
    </w:p>
    <w:p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（8）投标产品各项性能指标说明及与投标产品质量相关的证明文件等；</w:t>
      </w:r>
    </w:p>
    <w:p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1、评审的组织和依据</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（1）南京大学基建处负责组建三人以上单数的询价小组。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（2）询价小组秉持客观、公正的原则，对响应文件进行系统地比较和评审。</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（3）现行相关法律法规及本询价文件，是评审的依据。</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2、评审程序</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（1）资格审查：依据法律法规和询价通知书的规定，对供应商的资格证明等进行审查，以确定供应商是否具备资格。</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（2）响应审查：依据询价通知书的规定，对响应文件的有效性、完整性以及各响</w:t>
      </w:r>
      <w:r w:rsidRPr="00AE3824">
        <w:rPr>
          <w:rFonts w:ascii="宋体" w:eastAsia="宋体" w:hAnsi="宋体" w:cs="Times New Roman" w:hint="eastAsia"/>
          <w:sz w:val="24"/>
          <w:szCs w:val="24"/>
        </w:rPr>
        <w:lastRenderedPageBreak/>
        <w:t>应供应商的报价、供货期/工期、质量标准、技术方案、服务、信誉等方面对询价通知书的响应程度进行审核，以确定供应商是否实质性响应询价通知书的要求。</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（3）询价小组依照询价通知书相关规定，按满足资格条件、实质性响应询价通知书要求、质量和服务相等且报价最低的原则，按照价格由低到高的顺序确定三个成交候选人。</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（4）在技术要求和商务条件满足采购要求的前提下，报价低的成交候选人排名在前。报价相同的前提下，技术要求和商务条件更有利于采购人的成交候选人排名在前。</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（5）正序排名第一的成交候选人应确定为成交供应商。成交供应商的报价是成交价格。</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（6）成交供应商因不可抗力或者自身原因不能履行合同的，采购人可按成交排序确定后一位成交候选人为成交供应商。</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3、有下列情形之一的，响应文件无效：</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（1）响应人资格条件不符合询价通知书要求的；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（2）响应文件不按询价通知书规定的格式和内容填写的；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 xml:space="preserve">（3）响应文件不按询价通知书的规定密封、签字、盖章的； </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（4）响应报价超出项目预算或明显低于成本价并无法做出有效说明的；</w:t>
      </w:r>
    </w:p>
    <w:p w:rsidR="00CB36D9" w:rsidRPr="00AE3824" w:rsidRDefault="00CB36D9" w:rsidP="00CB36D9">
      <w:pPr>
        <w:widowControl/>
        <w:shd w:val="clear" w:color="auto" w:fill="FFFFFF"/>
        <w:spacing w:line="360" w:lineRule="auto"/>
        <w:ind w:firstLineChars="200" w:firstLine="482"/>
        <w:jc w:val="left"/>
        <w:rPr>
          <w:rFonts w:ascii="宋体" w:eastAsia="宋体" w:hAnsi="宋体" w:cs="Times New Roman"/>
          <w:sz w:val="24"/>
          <w:szCs w:val="24"/>
        </w:rPr>
      </w:pPr>
      <w:r w:rsidRPr="00AE3824">
        <w:rPr>
          <w:rFonts w:ascii="宋体" w:eastAsia="宋体" w:hAnsi="宋体" w:cs="Times New Roman" w:hint="eastAsia"/>
          <w:b/>
          <w:sz w:val="24"/>
          <w:szCs w:val="24"/>
        </w:rPr>
        <w:t>（5）未按要求提供投标产品型式试验报告等技术证明文件或证明文件模糊</w:t>
      </w:r>
      <w:proofErr w:type="gramStart"/>
      <w:r w:rsidRPr="00AE3824">
        <w:rPr>
          <w:rFonts w:ascii="宋体" w:eastAsia="宋体" w:hAnsi="宋体" w:cs="Times New Roman" w:hint="eastAsia"/>
          <w:b/>
          <w:sz w:val="24"/>
          <w:szCs w:val="24"/>
        </w:rPr>
        <w:t>无法无法</w:t>
      </w:r>
      <w:proofErr w:type="gramEnd"/>
      <w:r w:rsidRPr="00AE3824">
        <w:rPr>
          <w:rFonts w:ascii="宋体" w:eastAsia="宋体" w:hAnsi="宋体" w:cs="Times New Roman" w:hint="eastAsia"/>
          <w:b/>
          <w:sz w:val="24"/>
          <w:szCs w:val="24"/>
        </w:rPr>
        <w:t>辨认的；</w:t>
      </w:r>
    </w:p>
    <w:p w:rsidR="00CB36D9" w:rsidRPr="00AE3824" w:rsidRDefault="00CB36D9" w:rsidP="00CB36D9">
      <w:pPr>
        <w:widowControl/>
        <w:shd w:val="clear" w:color="auto" w:fill="FFFFFF"/>
        <w:spacing w:line="360" w:lineRule="auto"/>
        <w:ind w:firstLineChars="200" w:firstLine="482"/>
        <w:jc w:val="left"/>
        <w:rPr>
          <w:rFonts w:ascii="宋体" w:eastAsia="宋体" w:hAnsi="宋体" w:cs="Times New Roman"/>
          <w:b/>
          <w:sz w:val="24"/>
          <w:szCs w:val="24"/>
        </w:rPr>
      </w:pPr>
      <w:r w:rsidRPr="00AE3824">
        <w:rPr>
          <w:rFonts w:ascii="宋体" w:eastAsia="宋体" w:hAnsi="宋体" w:cs="Times New Roman" w:hint="eastAsia"/>
          <w:b/>
          <w:sz w:val="24"/>
          <w:szCs w:val="24"/>
        </w:rPr>
        <w:t>（6）投标</w:t>
      </w:r>
      <w:r w:rsidRPr="00AE3824">
        <w:rPr>
          <w:rFonts w:ascii="宋体" w:eastAsia="宋体" w:hAnsi="宋体" w:cs="Times New Roman"/>
          <w:b/>
          <w:sz w:val="24"/>
          <w:szCs w:val="24"/>
        </w:rPr>
        <w:t>人拟采购的主要材料未提供品牌、规格、型号、厂家且未选用招标人指定材料品牌，且投标人选用的材料品牌招标人不能接受的</w:t>
      </w:r>
      <w:r w:rsidRPr="00AE3824">
        <w:rPr>
          <w:rFonts w:ascii="宋体" w:eastAsia="宋体" w:hAnsi="宋体" w:cs="Times New Roman" w:hint="eastAsia"/>
          <w:b/>
          <w:sz w:val="24"/>
          <w:szCs w:val="24"/>
        </w:rPr>
        <w:t>；</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（7）响应人未提供样品或提供的样品不全、不符合要求的；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（8）响应文件中未详细说明产品及配件的技术参数，或产品及配件主要技术参数有负偏离的；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（9）响应文件不响应招标人的供货时间、供货地点、付款方式或质保期低于采购要求的；</w:t>
      </w:r>
    </w:p>
    <w:p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（10）法定代表人或其授权代表未到达开标现场的；</w:t>
      </w:r>
    </w:p>
    <w:p w:rsidR="00CB36D9" w:rsidRPr="00AE3824" w:rsidRDefault="00CB36D9" w:rsidP="00CB36D9">
      <w:pPr>
        <w:tabs>
          <w:tab w:val="left" w:pos="5025"/>
        </w:tabs>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（11）其它导致响应文件无效的情形。</w:t>
      </w:r>
      <w:r w:rsidRPr="00AE3824">
        <w:rPr>
          <w:rFonts w:ascii="宋体" w:eastAsia="宋体" w:hAnsi="宋体" w:cs="Times New Roman"/>
          <w:sz w:val="24"/>
          <w:szCs w:val="24"/>
        </w:rPr>
        <w:tab/>
      </w:r>
    </w:p>
    <w:p w:rsidR="00CB36D9" w:rsidRPr="00AE3824" w:rsidRDefault="00CB36D9" w:rsidP="00CB36D9">
      <w:pPr>
        <w:spacing w:line="360" w:lineRule="auto"/>
        <w:ind w:firstLineChars="200" w:firstLine="482"/>
        <w:rPr>
          <w:rFonts w:ascii="宋体" w:eastAsia="宋体" w:hAnsi="宋体" w:cs="Times New Roman"/>
          <w:sz w:val="24"/>
          <w:szCs w:val="24"/>
        </w:rPr>
      </w:pPr>
      <w:r w:rsidRPr="00AE3824">
        <w:rPr>
          <w:rFonts w:ascii="宋体" w:eastAsia="宋体" w:hAnsi="宋体" w:cs="Times New Roman" w:hint="eastAsia"/>
          <w:b/>
          <w:bCs/>
          <w:sz w:val="24"/>
          <w:szCs w:val="24"/>
        </w:rPr>
        <w:lastRenderedPageBreak/>
        <w:t>询价小组根据规定否决不合格投标或者界定</w:t>
      </w:r>
      <w:proofErr w:type="gramStart"/>
      <w:r w:rsidRPr="00AE3824">
        <w:rPr>
          <w:rFonts w:ascii="宋体" w:eastAsia="宋体" w:hAnsi="宋体" w:cs="Times New Roman" w:hint="eastAsia"/>
          <w:b/>
          <w:bCs/>
          <w:sz w:val="24"/>
          <w:szCs w:val="24"/>
        </w:rPr>
        <w:t>为废标后</w:t>
      </w:r>
      <w:proofErr w:type="gramEnd"/>
      <w:r w:rsidRPr="00AE3824">
        <w:rPr>
          <w:rFonts w:ascii="宋体" w:eastAsia="宋体" w:hAnsi="宋体" w:cs="Times New Roman" w:hint="eastAsia"/>
          <w:b/>
          <w:bCs/>
          <w:sz w:val="24"/>
          <w:szCs w:val="24"/>
        </w:rPr>
        <w:t>，因有效投标不足三个使得投标明显缺乏竞争的，询价小组可以否决全部投标。所有投标被否决的，采购人依法重新询价。</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审批手续后，一次性付清全部货款。</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w:t>
      </w:r>
      <w:r>
        <w:rPr>
          <w:rFonts w:asciiTheme="minorEastAsia" w:hAnsiTheme="minorEastAsia" w:hint="eastAsia"/>
          <w:sz w:val="24"/>
          <w:szCs w:val="24"/>
        </w:rPr>
        <w:lastRenderedPageBreak/>
        <w:t>书的组成部分。</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921BD5" w:rsidRDefault="00921BD5">
      <w:pPr>
        <w:spacing w:line="360" w:lineRule="auto"/>
        <w:ind w:firstLineChars="200" w:firstLine="480"/>
        <w:rPr>
          <w:rFonts w:asciiTheme="minorEastAsia" w:hAnsiTheme="minorEastAsia"/>
          <w:sz w:val="24"/>
          <w:szCs w:val="24"/>
        </w:rPr>
      </w:pPr>
    </w:p>
    <w:p w:rsidR="00921BD5" w:rsidRDefault="00A11F6A">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921BD5" w:rsidRDefault="00A11F6A">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921BD5" w:rsidRDefault="00921BD5">
      <w:pPr>
        <w:spacing w:afterLines="50" w:after="156" w:line="360" w:lineRule="auto"/>
        <w:rPr>
          <w:rFonts w:ascii="宋体" w:eastAsia="宋体" w:hAnsi="宋体" w:cs="Times New Roman"/>
          <w:b/>
          <w:szCs w:val="21"/>
        </w:rPr>
      </w:pPr>
    </w:p>
    <w:p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921BD5" w:rsidRDefault="00A11F6A">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921BD5" w:rsidRDefault="00921BD5">
      <w:pPr>
        <w:spacing w:line="440" w:lineRule="exact"/>
        <w:ind w:leftChars="71" w:left="149" w:firstLineChars="196" w:firstLine="588"/>
        <w:rPr>
          <w:rFonts w:ascii="宋体" w:eastAsia="宋体" w:hAnsi="宋体" w:cs="宋体"/>
          <w:kern w:val="0"/>
          <w:sz w:val="30"/>
          <w:szCs w:val="30"/>
        </w:rPr>
      </w:pPr>
    </w:p>
    <w:p w:rsidR="00921BD5" w:rsidRDefault="00921BD5">
      <w:pPr>
        <w:spacing w:line="440" w:lineRule="exact"/>
        <w:ind w:leftChars="71" w:left="149" w:firstLineChars="196" w:firstLine="588"/>
        <w:rPr>
          <w:rFonts w:ascii="宋体" w:eastAsia="宋体" w:hAnsi="宋体" w:cs="宋体"/>
          <w:kern w:val="0"/>
          <w:sz w:val="30"/>
          <w:szCs w:val="30"/>
        </w:rPr>
      </w:pPr>
    </w:p>
    <w:p w:rsidR="00921BD5" w:rsidRDefault="00921BD5">
      <w:pPr>
        <w:spacing w:line="440" w:lineRule="exact"/>
        <w:ind w:leftChars="71" w:left="149" w:firstLineChars="196" w:firstLine="588"/>
        <w:rPr>
          <w:rFonts w:ascii="宋体" w:eastAsia="宋体" w:hAnsi="宋体" w:cs="宋体"/>
          <w:kern w:val="0"/>
          <w:sz w:val="30"/>
          <w:szCs w:val="30"/>
        </w:rPr>
      </w:pPr>
    </w:p>
    <w:p w:rsidR="00921BD5" w:rsidRDefault="00921BD5">
      <w:pPr>
        <w:spacing w:line="440" w:lineRule="exact"/>
        <w:ind w:leftChars="71" w:left="149" w:firstLineChars="196" w:firstLine="588"/>
        <w:rPr>
          <w:rFonts w:ascii="宋体" w:eastAsia="宋体" w:hAnsi="宋体" w:cs="宋体"/>
          <w:kern w:val="0"/>
          <w:sz w:val="30"/>
          <w:szCs w:val="30"/>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firstLineChars="195" w:firstLine="468"/>
        <w:rPr>
          <w:rFonts w:ascii="宋体" w:hAnsi="宋体" w:cs="宋体"/>
          <w:kern w:val="0"/>
          <w:sz w:val="24"/>
          <w:szCs w:val="24"/>
        </w:rPr>
      </w:pPr>
    </w:p>
    <w:p w:rsidR="00921BD5" w:rsidRDefault="00CB36D9" w:rsidP="00CB36D9">
      <w:pPr>
        <w:spacing w:afterLines="50" w:after="156" w:line="440" w:lineRule="exact"/>
        <w:jc w:val="right"/>
        <w:rPr>
          <w:rFonts w:ascii="宋体" w:eastAsia="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r w:rsidR="00A11F6A">
        <w:rPr>
          <w:rFonts w:ascii="宋体" w:eastAsia="宋体" w:hAnsi="宋体" w:cs="宋体" w:hint="eastAsia"/>
          <w:kern w:val="0"/>
          <w:sz w:val="24"/>
          <w:szCs w:val="24"/>
        </w:rPr>
        <w:t xml:space="preserve"> </w:t>
      </w:r>
      <w:r w:rsidR="00A11F6A">
        <w:rPr>
          <w:rFonts w:ascii="宋体" w:eastAsia="宋体" w:hAnsi="宋体" w:cs="宋体" w:hint="eastAsia"/>
          <w:kern w:val="0"/>
          <w:sz w:val="30"/>
          <w:szCs w:val="30"/>
        </w:rPr>
        <w:t xml:space="preserve"> </w:t>
      </w:r>
    </w:p>
    <w:p w:rsidR="00921BD5" w:rsidRDefault="00A11F6A">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921BD5" w:rsidRDefault="00A11F6A">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921BD5" w:rsidRDefault="00A11F6A">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189"/>
        <w:gridCol w:w="2025"/>
        <w:gridCol w:w="735"/>
        <w:gridCol w:w="802"/>
        <w:gridCol w:w="1134"/>
        <w:gridCol w:w="1134"/>
        <w:gridCol w:w="1134"/>
        <w:gridCol w:w="855"/>
      </w:tblGrid>
      <w:tr w:rsidR="00921BD5">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89" w:type="dxa"/>
            <w:tcBorders>
              <w:top w:val="single" w:sz="4" w:space="0" w:color="auto"/>
              <w:left w:val="nil"/>
              <w:bottom w:val="single" w:sz="4" w:space="0" w:color="auto"/>
              <w:right w:val="single" w:sz="4" w:space="0" w:color="auto"/>
            </w:tcBorders>
            <w:shd w:val="clear" w:color="auto" w:fill="auto"/>
            <w:noWrap/>
            <w:vAlign w:val="center"/>
          </w:tcPr>
          <w:p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2025" w:type="dxa"/>
            <w:tcBorders>
              <w:top w:val="single" w:sz="4" w:space="0" w:color="auto"/>
              <w:left w:val="nil"/>
              <w:bottom w:val="single" w:sz="4" w:space="0" w:color="auto"/>
              <w:right w:val="single" w:sz="4" w:space="0" w:color="auto"/>
            </w:tcBorders>
            <w:shd w:val="clear" w:color="auto" w:fill="auto"/>
            <w:noWrap/>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35" w:type="dxa"/>
            <w:tcBorders>
              <w:top w:val="single" w:sz="4" w:space="0" w:color="auto"/>
              <w:left w:val="single" w:sz="4" w:space="0" w:color="auto"/>
              <w:bottom w:val="single" w:sz="4" w:space="0" w:color="auto"/>
              <w:right w:val="single" w:sz="4" w:space="0" w:color="auto"/>
            </w:tcBorders>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单 价</w:t>
            </w:r>
          </w:p>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（元/米）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合 价</w:t>
            </w:r>
          </w:p>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921BD5">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1BD5" w:rsidRDefault="00921BD5">
            <w:pPr>
              <w:numPr>
                <w:ilvl w:val="0"/>
                <w:numId w:val="1"/>
              </w:numPr>
              <w:jc w:val="center"/>
              <w:rPr>
                <w:rFonts w:asciiTheme="minorEastAsia" w:hAnsiTheme="minorEastAsia"/>
                <w:bCs/>
                <w:szCs w:val="21"/>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rsidR="00921BD5" w:rsidRDefault="00A11F6A">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2025" w:type="dxa"/>
            <w:tcBorders>
              <w:top w:val="single" w:sz="4" w:space="0" w:color="auto"/>
              <w:left w:val="nil"/>
              <w:right w:val="single" w:sz="4" w:space="0" w:color="auto"/>
            </w:tcBorders>
            <w:shd w:val="clear" w:color="auto" w:fill="auto"/>
            <w:noWrap/>
            <w:vAlign w:val="center"/>
          </w:tcPr>
          <w:p w:rsidR="00921BD5" w:rsidRDefault="00A11F6A">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WDZ-YJY4*150+1*70</w:t>
            </w:r>
          </w:p>
        </w:tc>
        <w:tc>
          <w:tcPr>
            <w:tcW w:w="735" w:type="dxa"/>
            <w:tcBorders>
              <w:top w:val="single" w:sz="4" w:space="0" w:color="auto"/>
              <w:left w:val="single" w:sz="4" w:space="0" w:color="auto"/>
              <w:bottom w:val="single" w:sz="4" w:space="0" w:color="auto"/>
              <w:right w:val="single" w:sz="4" w:space="0" w:color="auto"/>
            </w:tcBorders>
            <w:vAlign w:val="center"/>
          </w:tcPr>
          <w:p w:rsidR="00921BD5" w:rsidRDefault="00A11F6A">
            <w:pPr>
              <w:jc w:val="center"/>
              <w:rPr>
                <w:rFonts w:asciiTheme="minorEastAsia" w:hAnsiTheme="minorEastAsia"/>
                <w:szCs w:val="21"/>
              </w:rPr>
            </w:pPr>
            <w:r>
              <w:rPr>
                <w:rFonts w:asciiTheme="minorEastAsia" w:hAnsiTheme="minorEastAsia" w:hint="eastAsia"/>
                <w:szCs w:val="21"/>
              </w:rPr>
              <w:t>米</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921BD5" w:rsidRDefault="009640BA">
            <w:pPr>
              <w:jc w:val="center"/>
              <w:rPr>
                <w:rFonts w:asciiTheme="minorEastAsia" w:hAnsiTheme="minorEastAsia"/>
                <w:szCs w:val="21"/>
              </w:rPr>
            </w:pPr>
            <w:r>
              <w:rPr>
                <w:rFonts w:asciiTheme="minorEastAsia" w:hAnsiTheme="minorEastAsia" w:hint="eastAsia"/>
                <w:szCs w:val="21"/>
              </w:rPr>
              <w:t>320</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vAlign w:val="center"/>
          </w:tcPr>
          <w:p w:rsidR="00921BD5" w:rsidRDefault="00921BD5">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1BD5" w:rsidRDefault="00921BD5">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921BD5" w:rsidRDefault="00921BD5">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921BD5" w:rsidRDefault="00921BD5">
            <w:pPr>
              <w:rPr>
                <w:rFonts w:asciiTheme="minorEastAsia" w:hAnsiTheme="minorEastAsia"/>
                <w:bCs/>
                <w:szCs w:val="21"/>
              </w:rPr>
            </w:pPr>
          </w:p>
        </w:tc>
      </w:tr>
      <w:tr w:rsidR="00921BD5">
        <w:trPr>
          <w:trHeight w:val="851"/>
          <w:jc w:val="center"/>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19" w:type="dxa"/>
            <w:gridSpan w:val="7"/>
            <w:tcBorders>
              <w:top w:val="single" w:sz="4" w:space="0" w:color="auto"/>
              <w:left w:val="nil"/>
              <w:bottom w:val="single" w:sz="4" w:space="0" w:color="auto"/>
              <w:right w:val="single" w:sz="4" w:space="0" w:color="auto"/>
            </w:tcBorders>
            <w:vAlign w:val="bottom"/>
          </w:tcPr>
          <w:p w:rsidR="00921BD5" w:rsidRDefault="00A11F6A">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921BD5" w:rsidRDefault="00921BD5">
      <w:pPr>
        <w:spacing w:line="0" w:lineRule="atLeast"/>
        <w:rPr>
          <w:rFonts w:ascii="宋体" w:eastAsia="宋体" w:hAnsi="宋体" w:cs="Times New Roman"/>
          <w:color w:val="000000"/>
          <w:sz w:val="24"/>
          <w:szCs w:val="24"/>
          <w:shd w:val="clear" w:color="auto" w:fill="FFFFFF"/>
        </w:rPr>
      </w:pPr>
    </w:p>
    <w:p w:rsidR="00921BD5" w:rsidRDefault="00A11F6A">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21BD5" w:rsidRDefault="00A11F6A">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921BD5" w:rsidRDefault="00A11F6A">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921BD5" w:rsidRDefault="00921BD5">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921BD5" w:rsidRDefault="00921BD5">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firstLineChars="195" w:firstLine="468"/>
        <w:rPr>
          <w:rFonts w:ascii="宋体" w:hAnsi="宋体" w:cs="宋体"/>
          <w:kern w:val="0"/>
          <w:sz w:val="24"/>
          <w:szCs w:val="24"/>
        </w:rPr>
      </w:pPr>
    </w:p>
    <w:p w:rsidR="00CB36D9" w:rsidRDefault="00CB36D9" w:rsidP="00CB36D9">
      <w:pPr>
        <w:spacing w:line="0" w:lineRule="atLeas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rsidR="00921BD5" w:rsidRDefault="00A11F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921BD5" w:rsidRDefault="00A11F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921BD5">
        <w:trPr>
          <w:trHeight w:val="397"/>
          <w:jc w:val="center"/>
        </w:trPr>
        <w:tc>
          <w:tcPr>
            <w:tcW w:w="1101" w:type="dxa"/>
            <w:vAlign w:val="center"/>
          </w:tcPr>
          <w:p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trPr>
          <w:trHeight w:val="397"/>
          <w:jc w:val="center"/>
        </w:trPr>
        <w:tc>
          <w:tcPr>
            <w:tcW w:w="1101" w:type="dxa"/>
            <w:vAlign w:val="center"/>
          </w:tcPr>
          <w:p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21BD5" w:rsidRDefault="00921BD5">
            <w:pPr>
              <w:tabs>
                <w:tab w:val="left" w:pos="4005"/>
                <w:tab w:val="right" w:pos="9638"/>
              </w:tabs>
              <w:spacing w:afterLines="50" w:after="156"/>
              <w:jc w:val="center"/>
              <w:rPr>
                <w:rFonts w:ascii="宋体" w:eastAsia="宋体" w:hAnsi="宋体" w:cs="宋体"/>
                <w:kern w:val="0"/>
                <w:szCs w:val="21"/>
              </w:rPr>
            </w:pPr>
          </w:p>
        </w:tc>
      </w:tr>
    </w:tbl>
    <w:p w:rsidR="00921BD5" w:rsidRDefault="00A11F6A">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921BD5" w:rsidRDefault="00A11F6A">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921BD5" w:rsidRDefault="00A11F6A">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921BD5" w:rsidRDefault="00921BD5">
      <w:pPr>
        <w:tabs>
          <w:tab w:val="left" w:pos="4005"/>
          <w:tab w:val="right" w:pos="9638"/>
        </w:tabs>
        <w:spacing w:line="360" w:lineRule="auto"/>
        <w:jc w:val="left"/>
        <w:rPr>
          <w:rFonts w:ascii="宋体" w:eastAsia="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firstLineChars="195" w:firstLine="468"/>
        <w:rPr>
          <w:rFonts w:ascii="宋体" w:hAnsi="宋体" w:cs="宋体"/>
          <w:kern w:val="0"/>
          <w:sz w:val="24"/>
          <w:szCs w:val="24"/>
        </w:rPr>
      </w:pPr>
    </w:p>
    <w:p w:rsidR="00921BD5" w:rsidRDefault="00CB36D9" w:rsidP="00CB36D9">
      <w:pPr>
        <w:widowControl/>
        <w:spacing w:afterLines="50" w:after="156"/>
        <w:jc w:val="right"/>
        <w:rPr>
          <w:rFonts w:ascii="宋体" w:eastAsia="宋体" w:hAnsi="宋体" w:cs="宋体"/>
          <w:kern w:val="0"/>
          <w:sz w:val="24"/>
          <w:szCs w:val="24"/>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rsidR="00921BD5" w:rsidRDefault="00A11F6A">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21BD5" w:rsidRDefault="00A11F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921BD5" w:rsidRDefault="00921BD5">
      <w:pPr>
        <w:spacing w:line="440" w:lineRule="exact"/>
        <w:ind w:firstLineChars="195" w:firstLine="468"/>
        <w:rPr>
          <w:rFonts w:ascii="宋体" w:eastAsia="宋体" w:hAnsi="宋体" w:cs="宋体"/>
          <w:kern w:val="0"/>
          <w:sz w:val="24"/>
          <w:szCs w:val="30"/>
          <w:u w:val="single"/>
        </w:rPr>
      </w:pPr>
    </w:p>
    <w:p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21BD5" w:rsidRDefault="00921BD5">
      <w:pPr>
        <w:spacing w:afterLines="50" w:after="156" w:line="440" w:lineRule="exact"/>
        <w:jc w:val="right"/>
        <w:rPr>
          <w:rFonts w:ascii="宋体" w:eastAsia="宋体" w:hAnsi="宋体" w:cs="宋体"/>
          <w:kern w:val="0"/>
          <w:sz w:val="30"/>
          <w:szCs w:val="30"/>
        </w:rPr>
      </w:pPr>
    </w:p>
    <w:p w:rsidR="00921BD5" w:rsidRDefault="00A11F6A">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921BD5" w:rsidRDefault="00A11F6A">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921BD5" w:rsidRDefault="00A11F6A">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21BD5" w:rsidRDefault="00A11F6A">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21BD5" w:rsidRDefault="00A11F6A">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921BD5">
      <w:pPr>
        <w:spacing w:line="440" w:lineRule="exact"/>
        <w:ind w:firstLineChars="195" w:firstLine="468"/>
        <w:rPr>
          <w:rFonts w:ascii="宋体" w:eastAsia="宋体" w:hAnsi="宋体" w:cs="宋体"/>
          <w:kern w:val="0"/>
          <w:sz w:val="24"/>
          <w:szCs w:val="30"/>
        </w:rPr>
      </w:pPr>
    </w:p>
    <w:p w:rsidR="00921BD5" w:rsidRDefault="00A11F6A">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21BD5" w:rsidRDefault="00A11F6A">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921BD5" w:rsidRDefault="00A11F6A">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921BD5" w:rsidRDefault="00921BD5">
      <w:pPr>
        <w:widowControl/>
        <w:jc w:val="left"/>
        <w:rPr>
          <w:rFonts w:ascii="宋体" w:eastAsia="宋体" w:hAnsi="宋体" w:cs="Times New Roman"/>
          <w:b/>
          <w:szCs w:val="21"/>
        </w:rPr>
      </w:pPr>
    </w:p>
    <w:p w:rsidR="00921BD5" w:rsidRDefault="00A11F6A">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921BD5" w:rsidRDefault="00921BD5">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921BD5" w:rsidRDefault="00A11F6A">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921BD5" w:rsidRDefault="00921BD5">
      <w:pPr>
        <w:rPr>
          <w:rFonts w:ascii="Calibri" w:eastAsia="宋体" w:hAnsi="Calibri" w:cs="Times New Roman"/>
          <w:sz w:val="18"/>
        </w:rPr>
      </w:pPr>
    </w:p>
    <w:p w:rsidR="00921BD5" w:rsidRDefault="00921BD5">
      <w:pPr>
        <w:tabs>
          <w:tab w:val="left" w:pos="6300"/>
        </w:tabs>
        <w:snapToGrid w:val="0"/>
        <w:spacing w:line="500" w:lineRule="exact"/>
        <w:ind w:firstLine="480"/>
        <w:jc w:val="center"/>
        <w:rPr>
          <w:rFonts w:ascii="宋体" w:eastAsia="宋体" w:hAnsi="宋体" w:cs="Times New Roman"/>
          <w:color w:val="000000"/>
          <w:sz w:val="24"/>
          <w:szCs w:val="30"/>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CB36D9" w:rsidRDefault="00CB36D9" w:rsidP="00CB36D9">
      <w:pPr>
        <w:spacing w:line="440" w:lineRule="exact"/>
        <w:ind w:leftChars="71" w:left="149" w:firstLineChars="196" w:firstLine="470"/>
        <w:rPr>
          <w:rFonts w:ascii="宋体" w:hAnsi="宋体" w:cs="宋体"/>
          <w:kern w:val="0"/>
          <w:sz w:val="24"/>
          <w:szCs w:val="24"/>
        </w:rPr>
      </w:pPr>
    </w:p>
    <w:p w:rsidR="00CB36D9" w:rsidRDefault="00CB36D9" w:rsidP="00CB36D9">
      <w:pPr>
        <w:spacing w:line="440" w:lineRule="exact"/>
        <w:ind w:firstLineChars="195" w:firstLine="468"/>
        <w:rPr>
          <w:rFonts w:ascii="宋体" w:hAnsi="宋体" w:cs="宋体"/>
          <w:kern w:val="0"/>
          <w:sz w:val="24"/>
          <w:szCs w:val="24"/>
        </w:rPr>
      </w:pPr>
    </w:p>
    <w:p w:rsidR="00CB36D9" w:rsidRDefault="00CB36D9" w:rsidP="00CB36D9">
      <w:pPr>
        <w:spacing w:line="440" w:lineRule="exac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rsidR="00921BD5" w:rsidRDefault="00921BD5">
      <w:pPr>
        <w:spacing w:line="440" w:lineRule="exact"/>
        <w:jc w:val="right"/>
        <w:rPr>
          <w:rFonts w:ascii="宋体" w:eastAsia="宋体" w:hAnsi="宋体" w:cs="Times New Roman"/>
          <w:b/>
          <w:szCs w:val="21"/>
        </w:rPr>
      </w:pPr>
    </w:p>
    <w:sectPr w:rsidR="00921BD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9F" w:rsidRDefault="00CC759F" w:rsidP="001616BD">
      <w:r>
        <w:separator/>
      </w:r>
    </w:p>
  </w:endnote>
  <w:endnote w:type="continuationSeparator" w:id="0">
    <w:p w:rsidR="00CC759F" w:rsidRDefault="00CC759F" w:rsidP="0016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9F" w:rsidRDefault="00CC759F" w:rsidP="001616BD">
      <w:r>
        <w:separator/>
      </w:r>
    </w:p>
  </w:footnote>
  <w:footnote w:type="continuationSeparator" w:id="0">
    <w:p w:rsidR="00CC759F" w:rsidRDefault="00CC759F" w:rsidP="00161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616BD"/>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3383C"/>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1BD5"/>
    <w:rsid w:val="009262E8"/>
    <w:rsid w:val="0093065F"/>
    <w:rsid w:val="0093232B"/>
    <w:rsid w:val="00941E2C"/>
    <w:rsid w:val="009464D7"/>
    <w:rsid w:val="009471CA"/>
    <w:rsid w:val="009520B7"/>
    <w:rsid w:val="00952A0A"/>
    <w:rsid w:val="009640BA"/>
    <w:rsid w:val="00967DAA"/>
    <w:rsid w:val="00971372"/>
    <w:rsid w:val="009713CF"/>
    <w:rsid w:val="00981CAE"/>
    <w:rsid w:val="009871EE"/>
    <w:rsid w:val="009911FB"/>
    <w:rsid w:val="009A0EFA"/>
    <w:rsid w:val="009B0673"/>
    <w:rsid w:val="009C450F"/>
    <w:rsid w:val="009F354C"/>
    <w:rsid w:val="009F449E"/>
    <w:rsid w:val="00A05879"/>
    <w:rsid w:val="00A11EF2"/>
    <w:rsid w:val="00A11F6A"/>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2506E"/>
    <w:rsid w:val="00C402A3"/>
    <w:rsid w:val="00C45B34"/>
    <w:rsid w:val="00C54F00"/>
    <w:rsid w:val="00C74A80"/>
    <w:rsid w:val="00C77B17"/>
    <w:rsid w:val="00C952D6"/>
    <w:rsid w:val="00C96333"/>
    <w:rsid w:val="00CA07EA"/>
    <w:rsid w:val="00CA1084"/>
    <w:rsid w:val="00CA11F4"/>
    <w:rsid w:val="00CA4C60"/>
    <w:rsid w:val="00CB36D9"/>
    <w:rsid w:val="00CB50D9"/>
    <w:rsid w:val="00CB72BD"/>
    <w:rsid w:val="00CC759F"/>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A7B8C"/>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844BA"/>
    <w:rsid w:val="00F906B1"/>
    <w:rsid w:val="00FB1C8E"/>
    <w:rsid w:val="00FB6A38"/>
    <w:rsid w:val="00FC26A0"/>
    <w:rsid w:val="00FD560C"/>
    <w:rsid w:val="00FE00BA"/>
    <w:rsid w:val="00FE049D"/>
    <w:rsid w:val="00FF6E87"/>
    <w:rsid w:val="0157742A"/>
    <w:rsid w:val="32FF14C0"/>
    <w:rsid w:val="35AA5028"/>
    <w:rsid w:val="42EC2EB5"/>
    <w:rsid w:val="45640A9B"/>
    <w:rsid w:val="4B63500A"/>
    <w:rsid w:val="5345595E"/>
    <w:rsid w:val="58BC0B4F"/>
    <w:rsid w:val="666B710B"/>
    <w:rsid w:val="67F273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74CB3-9DAC-4777-AFCC-74F3C444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1207</Words>
  <Characters>6880</Characters>
  <Application>Microsoft Office Word</Application>
  <DocSecurity>0</DocSecurity>
  <Lines>57</Lines>
  <Paragraphs>16</Paragraphs>
  <ScaleCrop>false</ScaleCrop>
  <Company>ABC</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198</cp:revision>
  <cp:lastPrinted>2018-10-23T05:59:00Z</cp:lastPrinted>
  <dcterms:created xsi:type="dcterms:W3CDTF">2018-09-16T06:11:00Z</dcterms:created>
  <dcterms:modified xsi:type="dcterms:W3CDTF">2019-11-12T01:47:00Z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