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483"/>
        <w:gridCol w:w="4092"/>
        <w:gridCol w:w="545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76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系统软件</w:t>
            </w:r>
          </w:p>
        </w:tc>
        <w:tc>
          <w:tcPr>
            <w:tcW w:w="276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含现有能源监管系统接入费用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超声波远传水表</w:t>
            </w:r>
          </w:p>
        </w:tc>
        <w:tc>
          <w:tcPr>
            <w:tcW w:w="276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DN15，NB-IoT无线通讯，含至少6年通讯流量费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超声波远传水表</w:t>
            </w:r>
          </w:p>
        </w:tc>
        <w:tc>
          <w:tcPr>
            <w:tcW w:w="276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DN20，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NB-IoT无线通讯，含至少6年通讯流量费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超声波远传水表</w:t>
            </w:r>
          </w:p>
        </w:tc>
        <w:tc>
          <w:tcPr>
            <w:tcW w:w="276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DN25，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NB-IoT无线通讯，含至少6年通讯流量费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超声波远传水表</w:t>
            </w:r>
          </w:p>
        </w:tc>
        <w:tc>
          <w:tcPr>
            <w:tcW w:w="276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DN40，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NB-IoT无线通讯，含至少6年通讯流量费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超声波远传水表</w:t>
            </w:r>
          </w:p>
        </w:tc>
        <w:tc>
          <w:tcPr>
            <w:tcW w:w="276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DN50，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NB-IoT无线通讯，含至少6年通讯流量费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7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超声波远传水表</w:t>
            </w:r>
          </w:p>
        </w:tc>
        <w:tc>
          <w:tcPr>
            <w:tcW w:w="276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DN80，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NB-IoT无线通讯，含至少6年通讯流量费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超声波远传水表</w:t>
            </w:r>
          </w:p>
        </w:tc>
        <w:tc>
          <w:tcPr>
            <w:tcW w:w="276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DN100，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NB-IoT无线通讯，含至少6年通讯流量费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00"/>
    <w:rsid w:val="0005501B"/>
    <w:rsid w:val="008E6669"/>
    <w:rsid w:val="00955F00"/>
    <w:rsid w:val="00AD474E"/>
    <w:rsid w:val="015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50</Words>
  <Characters>290</Characters>
  <Lines>2</Lines>
  <Paragraphs>1</Paragraphs>
  <TotalTime>1</TotalTime>
  <ScaleCrop>false</ScaleCrop>
  <LinksUpToDate>false</LinksUpToDate>
  <CharactersWithSpaces>339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2021-09-27T01:39:00Z</dcterms:created>
  <dc:creator>Windows User</dc:creator>
  <cp:lastModifiedBy>zhaoting</cp:lastModifiedBy>
  <dcterms:modified xsi:type="dcterms:W3CDTF">2021-09-28T01:34:23Z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55D4F58C612642E9B63F7D9F4194422E</vt:lpwstr>
  </property>
</Properties>
</file>