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6D0" w:rsidRDefault="00872C29">
      <w:pPr>
        <w:widowControl/>
        <w:jc w:val="left"/>
        <w:rPr>
          <w:rFonts w:asciiTheme="majorEastAsia" w:hAnsiTheme="majorEastAsia" w:cs="宋体"/>
          <w:b/>
          <w:bCs/>
          <w:color w:val="000000"/>
          <w:kern w:val="36"/>
          <w:sz w:val="28"/>
          <w:szCs w:val="28"/>
        </w:rPr>
      </w:pPr>
      <w:r>
        <w:rPr>
          <w:rFonts w:asciiTheme="minorEastAsia" w:hAnsiTheme="minorEastAsia" w:cs="宋体" w:hint="eastAsia"/>
          <w:b/>
          <w:bCs/>
          <w:color w:val="000000"/>
          <w:kern w:val="36"/>
          <w:sz w:val="28"/>
          <w:szCs w:val="28"/>
        </w:rPr>
        <w:t>项目编号：南基（材）2019-009</w:t>
      </w:r>
    </w:p>
    <w:p w:rsidR="005E46D0" w:rsidRDefault="005E46D0">
      <w:pPr>
        <w:widowControl/>
        <w:jc w:val="left"/>
        <w:rPr>
          <w:rFonts w:asciiTheme="majorEastAsia" w:eastAsiaTheme="majorEastAsia" w:hAnsiTheme="majorEastAsia" w:cs="宋体"/>
          <w:b/>
          <w:bCs/>
          <w:color w:val="000000"/>
          <w:kern w:val="36"/>
          <w:sz w:val="32"/>
          <w:szCs w:val="42"/>
        </w:rPr>
      </w:pPr>
    </w:p>
    <w:p w:rsidR="00544DF8" w:rsidRDefault="00544DF8">
      <w:pPr>
        <w:widowControl/>
        <w:jc w:val="left"/>
        <w:rPr>
          <w:rFonts w:asciiTheme="majorEastAsia" w:eastAsiaTheme="majorEastAsia" w:hAnsiTheme="majorEastAsia" w:cs="宋体"/>
          <w:b/>
          <w:bCs/>
          <w:color w:val="000000"/>
          <w:kern w:val="36"/>
          <w:sz w:val="32"/>
          <w:szCs w:val="42"/>
        </w:rPr>
      </w:pPr>
    </w:p>
    <w:p w:rsidR="005E46D0" w:rsidRDefault="00872C29">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南京大学仙林校区篮、排球场照明改造工程中杆双头灯及庭院灯采购</w:t>
      </w: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872C29">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招标文件</w:t>
      </w: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872C29">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5E46D0" w:rsidRDefault="00872C29">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2019年3月</w:t>
      </w:r>
      <w:r w:rsidR="00544DF8">
        <w:rPr>
          <w:rFonts w:asciiTheme="minorEastAsia" w:hAnsiTheme="minorEastAsia" w:cs="宋体" w:hint="eastAsia"/>
          <w:b/>
          <w:bCs/>
          <w:color w:val="000000"/>
          <w:kern w:val="36"/>
          <w:sz w:val="30"/>
          <w:szCs w:val="30"/>
        </w:rPr>
        <w:t>8</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5E46D0" w:rsidRDefault="00872C2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009</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2、项目名称：南京大学仙林校区篮、排球场照明改造工程</w:t>
      </w:r>
      <w:r>
        <w:rPr>
          <w:rFonts w:ascii="宋体" w:eastAsia="宋体" w:hAnsi="宋体" w:cs="宋体" w:hint="eastAsia"/>
          <w:kern w:val="0"/>
          <w:sz w:val="24"/>
          <w:szCs w:val="24"/>
        </w:rPr>
        <w:t>中杆</w:t>
      </w:r>
      <w:r>
        <w:rPr>
          <w:rFonts w:ascii="宋体" w:eastAsia="宋体" w:hAnsi="宋体" w:cs="宋体" w:hint="eastAsia"/>
          <w:color w:val="000000"/>
          <w:kern w:val="0"/>
          <w:sz w:val="24"/>
          <w:szCs w:val="24"/>
        </w:rPr>
        <w:t>双头灯及庭院灯采购</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3、招标范围：</w:t>
      </w:r>
      <w:r>
        <w:rPr>
          <w:rFonts w:ascii="宋体" w:eastAsia="宋体" w:hAnsi="宋体" w:cs="宋体" w:hint="eastAsia"/>
          <w:kern w:val="0"/>
          <w:sz w:val="24"/>
          <w:szCs w:val="24"/>
        </w:rPr>
        <w:t>中杆</w:t>
      </w:r>
      <w:r>
        <w:rPr>
          <w:rFonts w:ascii="宋体" w:eastAsia="宋体" w:hAnsi="宋体" w:cs="宋体" w:hint="eastAsia"/>
          <w:color w:val="000000"/>
          <w:kern w:val="0"/>
          <w:sz w:val="24"/>
          <w:szCs w:val="24"/>
        </w:rPr>
        <w:t>双头灯28套、庭院灯5套</w:t>
      </w:r>
    </w:p>
    <w:p w:rsidR="005E46D0" w:rsidRDefault="00872C2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4、项目预算：12万元</w:t>
      </w:r>
    </w:p>
    <w:p w:rsidR="005E46D0" w:rsidRDefault="00872C2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二、投标人资格要求</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sidR="00544DF8">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544DF8">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544DF8">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日至今），在经营活动中没有重大违法记录。</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2、投标人不得有下列行为</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w:t>
      </w:r>
      <w:r w:rsidR="00544DF8">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544DF8">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544DF8">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3、具有本次采购货物的供货及售后服务能力（以营业执照经营范围所载为准）。</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4、法定代表人为同一个人的两个及两个以上法人，母公司、全资子公司及其控股公司，都不得同时投标，否则取消其投标资格。</w:t>
      </w:r>
    </w:p>
    <w:p w:rsidR="005E46D0" w:rsidRDefault="00872C2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本项目不接受联合体投标。</w:t>
      </w:r>
    </w:p>
    <w:p w:rsidR="00544DF8" w:rsidRPr="0046008E" w:rsidRDefault="00544DF8" w:rsidP="00544DF8">
      <w:pPr>
        <w:spacing w:line="360" w:lineRule="auto"/>
        <w:ind w:firstLineChars="200" w:firstLine="482"/>
        <w:rPr>
          <w:rFonts w:asciiTheme="minorEastAsia" w:hAnsiTheme="minorEastAsia"/>
          <w:b/>
          <w:sz w:val="24"/>
          <w:szCs w:val="24"/>
        </w:rPr>
      </w:pPr>
      <w:r w:rsidRPr="0046008E">
        <w:rPr>
          <w:rFonts w:asciiTheme="minorEastAsia" w:hAnsiTheme="minorEastAsia" w:hint="eastAsia"/>
          <w:b/>
          <w:sz w:val="24"/>
          <w:szCs w:val="24"/>
        </w:rPr>
        <w:t>三、投标人须知</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1、本次</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需要报名，报名截止后，如</w:t>
      </w:r>
      <w:r>
        <w:rPr>
          <w:rFonts w:ascii="宋体" w:eastAsia="宋体" w:hAnsi="宋体" w:cs="宋体" w:hint="eastAsia"/>
          <w:color w:val="FF0000"/>
          <w:kern w:val="0"/>
          <w:sz w:val="24"/>
          <w:szCs w:val="24"/>
        </w:rPr>
        <w:t>投标人</w:t>
      </w:r>
      <w:r w:rsidRPr="0046008E">
        <w:rPr>
          <w:rFonts w:ascii="宋体" w:eastAsia="宋体" w:hAnsi="宋体" w:cs="宋体" w:hint="eastAsia"/>
          <w:color w:val="FF0000"/>
          <w:kern w:val="0"/>
          <w:sz w:val="24"/>
          <w:szCs w:val="24"/>
        </w:rPr>
        <w:t>满足3家，可按程序组织</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采购；如</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人不足3家或者通过资格审查或符合性审查的</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人不足3家的，以流标处理。除</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任务取消情形外，</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人将组织二次</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。如二次</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报名截止后，</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人仍不</w:t>
      </w:r>
      <w:r w:rsidRPr="0046008E">
        <w:rPr>
          <w:rFonts w:ascii="宋体" w:eastAsia="宋体" w:hAnsi="宋体" w:cs="宋体" w:hint="eastAsia"/>
          <w:color w:val="FF0000"/>
          <w:kern w:val="0"/>
          <w:sz w:val="24"/>
          <w:szCs w:val="24"/>
        </w:rPr>
        <w:lastRenderedPageBreak/>
        <w:t>足3家或者通过资格审查或符合性审查的</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人不足3家的，</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人可采用其他采购方式采购。需要采用其他采购方式采购的，按照以下方式处理：</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（2）如改用单一来源采购方式的：在保证采购项目质量和双方商定合理价格的基础上进行采购。</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544DF8"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（4）</w:t>
      </w:r>
      <w:r>
        <w:rPr>
          <w:rFonts w:ascii="宋体" w:eastAsia="宋体" w:hAnsi="宋体" w:cs="宋体" w:hint="eastAsia"/>
          <w:kern w:val="0"/>
          <w:sz w:val="24"/>
          <w:szCs w:val="24"/>
        </w:rPr>
        <w:t>投标</w:t>
      </w:r>
      <w:r w:rsidRPr="0046008E">
        <w:rPr>
          <w:rFonts w:ascii="宋体" w:eastAsia="宋体" w:hAnsi="宋体" w:cs="宋体" w:hint="eastAsia"/>
          <w:kern w:val="0"/>
          <w:sz w:val="24"/>
          <w:szCs w:val="24"/>
        </w:rPr>
        <w:t>人若不接受采购方式的改变，应在规定的时间内书面向</w:t>
      </w:r>
      <w:r>
        <w:rPr>
          <w:rFonts w:ascii="宋体" w:eastAsia="宋体" w:hAnsi="宋体" w:cs="宋体" w:hint="eastAsia"/>
          <w:kern w:val="0"/>
          <w:sz w:val="24"/>
          <w:szCs w:val="24"/>
        </w:rPr>
        <w:t>评标委员会</w:t>
      </w:r>
      <w:r w:rsidRPr="0046008E">
        <w:rPr>
          <w:rFonts w:ascii="宋体" w:eastAsia="宋体" w:hAnsi="宋体" w:cs="宋体" w:hint="eastAsia"/>
          <w:kern w:val="0"/>
          <w:sz w:val="24"/>
          <w:szCs w:val="24"/>
        </w:rPr>
        <w:t>说明，未在规定时间内提交书面说明的视为接受采购方式的改变。</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2、报名方式及截止时间</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（1</w:t>
      </w:r>
      <w:r>
        <w:rPr>
          <w:rFonts w:ascii="宋体" w:eastAsia="宋体" w:hAnsi="宋体" w:cs="宋体" w:hint="eastAsia"/>
          <w:color w:val="FF0000"/>
          <w:kern w:val="0"/>
          <w:sz w:val="24"/>
          <w:szCs w:val="24"/>
        </w:rPr>
        <w:t>）报名方式：报名方式不限，投标</w:t>
      </w:r>
      <w:r w:rsidRPr="0046008E">
        <w:rPr>
          <w:rFonts w:ascii="宋体" w:eastAsia="宋体" w:hAnsi="宋体" w:cs="宋体" w:hint="eastAsia"/>
          <w:color w:val="FF0000"/>
          <w:kern w:val="0"/>
          <w:sz w:val="24"/>
          <w:szCs w:val="24"/>
        </w:rPr>
        <w:t>人可选择电子</w:t>
      </w:r>
      <w:r>
        <w:rPr>
          <w:rFonts w:ascii="宋体" w:eastAsia="宋体" w:hAnsi="宋体" w:cs="宋体" w:hint="eastAsia"/>
          <w:color w:val="FF0000"/>
          <w:kern w:val="0"/>
          <w:sz w:val="24"/>
          <w:szCs w:val="24"/>
        </w:rPr>
        <w:t>邮件（推荐）</w:t>
      </w:r>
      <w:r w:rsidRPr="0046008E">
        <w:rPr>
          <w:rFonts w:ascii="宋体" w:eastAsia="宋体" w:hAnsi="宋体" w:cs="宋体" w:hint="eastAsia"/>
          <w:color w:val="FF0000"/>
          <w:kern w:val="0"/>
          <w:sz w:val="24"/>
          <w:szCs w:val="24"/>
        </w:rPr>
        <w:t>、电话或现场报名等方式将报名信息提供给</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人。报名信息格式不限，但必须包含</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采购项目名称、项目编号及</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单位名称、联系人、联系方式等内容。</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（2）报名截止时间：2019年</w:t>
      </w:r>
      <w:r>
        <w:rPr>
          <w:rFonts w:ascii="宋体" w:eastAsia="宋体" w:hAnsi="宋体" w:cs="宋体" w:hint="eastAsia"/>
          <w:color w:val="FF0000"/>
          <w:kern w:val="0"/>
          <w:sz w:val="24"/>
          <w:szCs w:val="24"/>
        </w:rPr>
        <w:t>3</w:t>
      </w:r>
      <w:r w:rsidRPr="0046008E">
        <w:rPr>
          <w:rFonts w:ascii="宋体" w:eastAsia="宋体" w:hAnsi="宋体" w:cs="宋体" w:hint="eastAsia"/>
          <w:color w:val="FF0000"/>
          <w:kern w:val="0"/>
          <w:sz w:val="24"/>
          <w:szCs w:val="24"/>
        </w:rPr>
        <w:t>月</w:t>
      </w:r>
      <w:r>
        <w:rPr>
          <w:rFonts w:ascii="宋体" w:eastAsia="宋体" w:hAnsi="宋体" w:cs="宋体" w:hint="eastAsia"/>
          <w:color w:val="FF0000"/>
          <w:kern w:val="0"/>
          <w:sz w:val="24"/>
          <w:szCs w:val="24"/>
        </w:rPr>
        <w:t>12</w:t>
      </w:r>
      <w:r w:rsidRPr="0046008E">
        <w:rPr>
          <w:rFonts w:ascii="宋体" w:eastAsia="宋体" w:hAnsi="宋体" w:cs="宋体" w:hint="eastAsia"/>
          <w:color w:val="FF0000"/>
          <w:kern w:val="0"/>
          <w:sz w:val="24"/>
          <w:szCs w:val="24"/>
        </w:rPr>
        <w:t>日</w:t>
      </w:r>
      <w:r>
        <w:rPr>
          <w:rFonts w:ascii="宋体" w:eastAsia="宋体" w:hAnsi="宋体" w:cs="宋体" w:hint="eastAsia"/>
          <w:color w:val="FF0000"/>
          <w:kern w:val="0"/>
          <w:sz w:val="24"/>
          <w:szCs w:val="24"/>
        </w:rPr>
        <w:t>17</w:t>
      </w:r>
      <w:r w:rsidRPr="0046008E">
        <w:rPr>
          <w:rFonts w:ascii="宋体" w:eastAsia="宋体" w:hAnsi="宋体" w:cs="宋体" w:hint="eastAsia"/>
          <w:color w:val="FF0000"/>
          <w:kern w:val="0"/>
          <w:sz w:val="24"/>
          <w:szCs w:val="24"/>
        </w:rPr>
        <w:t>:00时（北京时间）</w:t>
      </w:r>
    </w:p>
    <w:p w:rsidR="00544DF8"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（3</w:t>
      </w:r>
      <w:r>
        <w:rPr>
          <w:rFonts w:ascii="宋体" w:eastAsia="宋体" w:hAnsi="宋体" w:cs="宋体" w:hint="eastAsia"/>
          <w:color w:val="FF0000"/>
          <w:kern w:val="0"/>
          <w:sz w:val="24"/>
          <w:szCs w:val="24"/>
        </w:rPr>
        <w:t>）未登记报名的，招标</w:t>
      </w:r>
      <w:r w:rsidRPr="0046008E">
        <w:rPr>
          <w:rFonts w:ascii="宋体" w:eastAsia="宋体" w:hAnsi="宋体" w:cs="宋体" w:hint="eastAsia"/>
          <w:color w:val="FF0000"/>
          <w:kern w:val="0"/>
          <w:sz w:val="24"/>
          <w:szCs w:val="24"/>
        </w:rPr>
        <w:t>人有权拒绝</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人参加</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w:t>
      </w:r>
    </w:p>
    <w:p w:rsidR="00544DF8" w:rsidRPr="00D4283F" w:rsidRDefault="00544DF8" w:rsidP="00544DF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3、投标文件的递交（开标）时间和地点</w:t>
      </w:r>
    </w:p>
    <w:p w:rsidR="00544DF8" w:rsidRPr="00D4283F" w:rsidRDefault="00544DF8" w:rsidP="00544DF8">
      <w:pPr>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（1）投标文件递交及开标时间：2019年</w:t>
      </w:r>
      <w:r>
        <w:rPr>
          <w:rFonts w:ascii="宋体" w:eastAsia="宋体" w:hAnsi="宋体" w:cs="宋体" w:hint="eastAsia"/>
          <w:kern w:val="0"/>
          <w:sz w:val="24"/>
          <w:szCs w:val="24"/>
        </w:rPr>
        <w:t>3</w:t>
      </w:r>
      <w:r w:rsidRPr="00D4283F">
        <w:rPr>
          <w:rFonts w:ascii="宋体" w:eastAsia="宋体" w:hAnsi="宋体" w:cs="宋体" w:hint="eastAsia"/>
          <w:kern w:val="0"/>
          <w:sz w:val="24"/>
          <w:szCs w:val="24"/>
        </w:rPr>
        <w:t>月</w:t>
      </w:r>
      <w:r>
        <w:rPr>
          <w:rFonts w:ascii="宋体" w:eastAsia="宋体" w:hAnsi="宋体" w:cs="宋体" w:hint="eastAsia"/>
          <w:kern w:val="0"/>
          <w:sz w:val="24"/>
          <w:szCs w:val="24"/>
        </w:rPr>
        <w:t>13</w:t>
      </w:r>
      <w:r w:rsidRPr="00D4283F">
        <w:rPr>
          <w:rFonts w:ascii="宋体" w:eastAsia="宋体" w:hAnsi="宋体" w:cs="宋体" w:hint="eastAsia"/>
          <w:kern w:val="0"/>
          <w:sz w:val="24"/>
          <w:szCs w:val="24"/>
        </w:rPr>
        <w:t>日10:00时（北京时间）。</w:t>
      </w:r>
    </w:p>
    <w:p w:rsidR="00544DF8" w:rsidRPr="00D4283F" w:rsidRDefault="00544DF8" w:rsidP="00544DF8">
      <w:pPr>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（2）投标文件递交及开标地点：南京大学仙林校区综合楼</w:t>
      </w:r>
      <w:r>
        <w:rPr>
          <w:rFonts w:ascii="宋体" w:eastAsia="宋体" w:hAnsi="宋体" w:cs="宋体" w:hint="eastAsia"/>
          <w:kern w:val="0"/>
          <w:sz w:val="24"/>
          <w:szCs w:val="24"/>
        </w:rPr>
        <w:t>409</w:t>
      </w:r>
      <w:r w:rsidRPr="00D4283F">
        <w:rPr>
          <w:rFonts w:ascii="宋体" w:eastAsia="宋体" w:hAnsi="宋体" w:cs="宋体" w:hint="eastAsia"/>
          <w:kern w:val="0"/>
          <w:sz w:val="24"/>
          <w:szCs w:val="24"/>
        </w:rPr>
        <w:t>会议室</w:t>
      </w:r>
      <w:r>
        <w:rPr>
          <w:rFonts w:ascii="宋体" w:eastAsia="宋体" w:hAnsi="宋体" w:cs="宋体" w:hint="eastAsia"/>
          <w:kern w:val="0"/>
          <w:sz w:val="24"/>
          <w:szCs w:val="24"/>
        </w:rPr>
        <w:t>（五食堂楼上）</w:t>
      </w:r>
      <w:r w:rsidRPr="00D4283F">
        <w:rPr>
          <w:rFonts w:ascii="宋体" w:eastAsia="宋体" w:hAnsi="宋体" w:cs="宋体" w:hint="eastAsia"/>
          <w:kern w:val="0"/>
          <w:sz w:val="24"/>
          <w:szCs w:val="24"/>
        </w:rPr>
        <w:t>。</w:t>
      </w:r>
    </w:p>
    <w:p w:rsidR="00544DF8" w:rsidRPr="00D4283F" w:rsidRDefault="00544DF8" w:rsidP="00544DF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（3）投标文件送达方式：直接送达纸质件材料，不接受邮寄等其他送达方式。</w:t>
      </w:r>
    </w:p>
    <w:p w:rsidR="00544DF8" w:rsidRPr="00EE0FA8" w:rsidRDefault="00544DF8" w:rsidP="00544DF8">
      <w:pPr>
        <w:spacing w:line="360" w:lineRule="auto"/>
        <w:ind w:firstLineChars="200" w:firstLine="480"/>
        <w:rPr>
          <w:rFonts w:ascii="宋体" w:eastAsia="宋体" w:hAnsi="宋体" w:cs="宋体"/>
          <w:kern w:val="0"/>
          <w:sz w:val="24"/>
          <w:szCs w:val="24"/>
        </w:rPr>
      </w:pPr>
      <w:r w:rsidRPr="00D4283F">
        <w:rPr>
          <w:rFonts w:asciiTheme="minorEastAsia" w:hAnsiTheme="minorEastAsia" w:hint="eastAsia"/>
          <w:sz w:val="24"/>
          <w:szCs w:val="24"/>
        </w:rPr>
        <w:t>（4）投标文件必须按招标文件规定的时间及地点送达，逾期或不符合密封要求的投标文件恕不接受。</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lastRenderedPageBreak/>
        <w:t>4、联系方式</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联系人：陆老师</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联系电话：025-85789926</w:t>
      </w:r>
    </w:p>
    <w:p w:rsidR="00544DF8" w:rsidRPr="00544DF8" w:rsidRDefault="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电子邮箱：13705165269@163.com</w:t>
      </w:r>
    </w:p>
    <w:p w:rsidR="005E46D0" w:rsidRDefault="00544DF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872C29">
        <w:rPr>
          <w:rFonts w:asciiTheme="minorEastAsia" w:hAnsiTheme="minorEastAsia" w:hint="eastAsia"/>
          <w:b/>
          <w:sz w:val="24"/>
          <w:szCs w:val="24"/>
        </w:rPr>
        <w:t>、招标采购项目内容及具体要求</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1、质量要求</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（1）符合设计要求及国家现行颁布的相关标准、规范，满足工程施工使用和招标文件要求。</w:t>
      </w:r>
    </w:p>
    <w:p w:rsidR="005E46D0" w:rsidRDefault="00872C2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（2）投标产品具有质量管理体系认证和中国强制性产品认证（3C认证）。</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（3）投标产品的品质不得低于南京大学仙林校区现有中杆双头灯及庭院灯的品质。</w:t>
      </w:r>
    </w:p>
    <w:p w:rsidR="005E46D0" w:rsidRDefault="00872C29">
      <w:pPr>
        <w:widowControl/>
        <w:shd w:val="clear" w:color="auto" w:fill="FFFFFF"/>
        <w:spacing w:line="360" w:lineRule="auto"/>
        <w:ind w:left="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2、技术参数</w:t>
      </w:r>
    </w:p>
    <w:p w:rsidR="005E46D0" w:rsidRDefault="00872C29">
      <w:pPr>
        <w:widowControl/>
        <w:shd w:val="clear" w:color="auto" w:fill="FFFFFF"/>
        <w:spacing w:line="360" w:lineRule="auto"/>
        <w:ind w:left="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（1）庭院灯：</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灯具：压铸铝，装饰密封性好，内藏电器光源，配备进口纯铝反光罩。</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灯罩：抗紫外线透明圆锥形 PMMA 柔光罩，有相应措施使光高效反射到地面，发光效率达到 75%以上。</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3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③</w:t>
      </w:r>
      <w:r>
        <w:rPr>
          <w:rFonts w:ascii="宋体" w:eastAsia="宋体" w:hAnsi="宋体" w:cs="宋体"/>
          <w:kern w:val="0"/>
          <w:sz w:val="24"/>
          <w:szCs w:val="24"/>
        </w:rPr>
        <w:fldChar w:fldCharType="end"/>
      </w:r>
      <w:r>
        <w:rPr>
          <w:rFonts w:ascii="宋体" w:eastAsia="宋体" w:hAnsi="宋体" w:cs="宋体" w:hint="eastAsia"/>
          <w:kern w:val="0"/>
          <w:sz w:val="24"/>
          <w:szCs w:val="24"/>
        </w:rPr>
        <w:t>主杆材料采用 Q235 钢杆，厚度 3mm。</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4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④</w:t>
      </w:r>
      <w:r>
        <w:rPr>
          <w:rFonts w:ascii="宋体" w:eastAsia="宋体" w:hAnsi="宋体" w:cs="宋体"/>
          <w:kern w:val="0"/>
          <w:sz w:val="24"/>
          <w:szCs w:val="24"/>
        </w:rPr>
        <w:fldChar w:fldCharType="end"/>
      </w:r>
      <w:r>
        <w:rPr>
          <w:rFonts w:ascii="宋体" w:eastAsia="宋体" w:hAnsi="宋体" w:cs="宋体" w:hint="eastAsia"/>
          <w:kern w:val="0"/>
          <w:sz w:val="24"/>
          <w:szCs w:val="24"/>
        </w:rPr>
        <w:t>灯杆内外热镀锌，厚度≧86um，外表面喷塑。</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5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⑤</w:t>
      </w:r>
      <w:r>
        <w:rPr>
          <w:rFonts w:ascii="宋体" w:eastAsia="宋体" w:hAnsi="宋体" w:cs="宋体"/>
          <w:kern w:val="0"/>
          <w:sz w:val="24"/>
          <w:szCs w:val="24"/>
        </w:rPr>
        <w:fldChar w:fldCharType="end"/>
      </w:r>
      <w:r>
        <w:rPr>
          <w:rFonts w:ascii="宋体" w:eastAsia="宋体" w:hAnsi="宋体" w:cs="宋体" w:hint="eastAsia"/>
          <w:kern w:val="0"/>
          <w:sz w:val="24"/>
          <w:szCs w:val="24"/>
        </w:rPr>
        <w:t>底座内配 2504 接线排。</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6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⑥</w:t>
      </w:r>
      <w:r>
        <w:rPr>
          <w:rFonts w:ascii="宋体" w:eastAsia="宋体" w:hAnsi="宋体" w:cs="宋体"/>
          <w:kern w:val="0"/>
          <w:sz w:val="24"/>
          <w:szCs w:val="24"/>
        </w:rPr>
        <w:fldChar w:fldCharType="end"/>
      </w:r>
      <w:r>
        <w:rPr>
          <w:rFonts w:ascii="宋体" w:eastAsia="宋体" w:hAnsi="宋体" w:cs="宋体" w:hint="eastAsia"/>
          <w:kern w:val="0"/>
          <w:sz w:val="24"/>
          <w:szCs w:val="24"/>
        </w:rPr>
        <w:t>采用庭院式防盗门框、防盗螺钉为专用三角热镀锌螺钉。</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7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⑦</w:t>
      </w:r>
      <w:r>
        <w:rPr>
          <w:rFonts w:ascii="宋体" w:eastAsia="宋体" w:hAnsi="宋体" w:cs="宋体"/>
          <w:kern w:val="0"/>
          <w:sz w:val="24"/>
          <w:szCs w:val="24"/>
        </w:rPr>
        <w:fldChar w:fldCharType="end"/>
      </w:r>
      <w:r>
        <w:rPr>
          <w:rFonts w:ascii="宋体" w:eastAsia="宋体" w:hAnsi="宋体" w:cs="宋体" w:hint="eastAsia"/>
          <w:kern w:val="0"/>
          <w:sz w:val="24"/>
          <w:szCs w:val="24"/>
        </w:rPr>
        <w:t>光源：70W 钠灯，欧司朗电器光源。</w:t>
      </w:r>
    </w:p>
    <w:p w:rsidR="005E46D0" w:rsidRDefault="00872C2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（2）中杆双头灯</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1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①</w:t>
      </w:r>
      <w:r>
        <w:rPr>
          <w:rFonts w:ascii="宋体" w:eastAsia="宋体" w:hAnsi="宋体" w:cs="宋体"/>
          <w:kern w:val="0"/>
          <w:sz w:val="24"/>
          <w:szCs w:val="24"/>
        </w:rPr>
        <w:fldChar w:fldCharType="end"/>
      </w:r>
      <w:r>
        <w:rPr>
          <w:rFonts w:ascii="宋体" w:eastAsia="宋体" w:hAnsi="宋体" w:cs="宋体" w:hint="eastAsia"/>
          <w:kern w:val="0"/>
          <w:sz w:val="24"/>
          <w:szCs w:val="24"/>
        </w:rPr>
        <w:t>主杆材料采用 Q235 钢杆，厚度 4mm。</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焊缝平整无漏焊及焊接缺陷。</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支架与主杆为一体。</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灯杆内外热镀锌，厚度≧86um，外表面喷塑。</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底座内配 2504 接线排。</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6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⑥</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灯具：压铸铝，装饰密封性好，内藏电器光源，配备进口纯铝反光罩。</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7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⑦</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光源：2*250W 欧司朗电器光源 4 件套。</w:t>
      </w:r>
    </w:p>
    <w:p w:rsidR="00544DF8"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（3）参考图片</w:t>
      </w:r>
    </w:p>
    <w:tbl>
      <w:tblPr>
        <w:tblStyle w:val="10"/>
        <w:tblW w:w="9058" w:type="dxa"/>
        <w:jc w:val="center"/>
        <w:tblLayout w:type="fixed"/>
        <w:tblLook w:val="04A0" w:firstRow="1" w:lastRow="0" w:firstColumn="1" w:lastColumn="0" w:noHBand="0" w:noVBand="1"/>
      </w:tblPr>
      <w:tblGrid>
        <w:gridCol w:w="4529"/>
        <w:gridCol w:w="4529"/>
      </w:tblGrid>
      <w:tr w:rsidR="005E46D0" w:rsidTr="002A155A">
        <w:trPr>
          <w:trHeight w:val="461"/>
          <w:jc w:val="center"/>
        </w:trPr>
        <w:tc>
          <w:tcPr>
            <w:tcW w:w="4529" w:type="dxa"/>
            <w:vAlign w:val="center"/>
          </w:tcPr>
          <w:p w:rsidR="005E46D0" w:rsidRDefault="00872C29" w:rsidP="002A155A">
            <w:pPr>
              <w:widowControl/>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中杆双头灯</w:t>
            </w:r>
          </w:p>
        </w:tc>
        <w:tc>
          <w:tcPr>
            <w:tcW w:w="4529" w:type="dxa"/>
            <w:vAlign w:val="center"/>
          </w:tcPr>
          <w:p w:rsidR="005E46D0" w:rsidRDefault="00872C29" w:rsidP="002A155A">
            <w:pPr>
              <w:widowControl/>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庭院灯</w:t>
            </w:r>
          </w:p>
        </w:tc>
      </w:tr>
      <w:tr w:rsidR="005E46D0" w:rsidTr="002A155A">
        <w:trPr>
          <w:trHeight w:val="149"/>
          <w:jc w:val="center"/>
        </w:trPr>
        <w:tc>
          <w:tcPr>
            <w:tcW w:w="4529" w:type="dxa"/>
            <w:vAlign w:val="center"/>
          </w:tcPr>
          <w:p w:rsidR="005E46D0" w:rsidRDefault="00872C29" w:rsidP="002A155A">
            <w:pPr>
              <w:widowControl/>
              <w:adjustRightInd w:val="0"/>
              <w:jc w:val="center"/>
              <w:rPr>
                <w:rFonts w:ascii="宋体" w:eastAsia="宋体" w:hAnsi="宋体" w:cs="宋体"/>
                <w:color w:val="000000"/>
                <w:kern w:val="0"/>
                <w:szCs w:val="21"/>
              </w:rPr>
            </w:pPr>
            <w:r>
              <w:rPr>
                <w:rFonts w:ascii="宋体" w:eastAsia="宋体" w:hAnsi="宋体" w:cs="宋体" w:hint="eastAsia"/>
                <w:noProof/>
                <w:color w:val="000000"/>
                <w:kern w:val="0"/>
                <w:szCs w:val="21"/>
              </w:rPr>
              <w:drawing>
                <wp:inline distT="0" distB="0" distL="114300" distR="114300" wp14:anchorId="22ED1700" wp14:editId="7C981A63">
                  <wp:extent cx="2612167" cy="3533775"/>
                  <wp:effectExtent l="0" t="0" r="0" b="0"/>
                  <wp:docPr id="2" name="图片 2" descr="QQ截图20190306092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903060921261"/>
                          <pic:cNvPicPr>
                            <a:picLocks noChangeAspect="1"/>
                          </pic:cNvPicPr>
                        </pic:nvPicPr>
                        <pic:blipFill>
                          <a:blip r:embed="rId10"/>
                          <a:stretch>
                            <a:fillRect/>
                          </a:stretch>
                        </pic:blipFill>
                        <pic:spPr>
                          <a:xfrm>
                            <a:off x="0" y="0"/>
                            <a:ext cx="2613496" cy="3535573"/>
                          </a:xfrm>
                          <a:prstGeom prst="rect">
                            <a:avLst/>
                          </a:prstGeom>
                        </pic:spPr>
                      </pic:pic>
                    </a:graphicData>
                  </a:graphic>
                </wp:inline>
              </w:drawing>
            </w:r>
          </w:p>
        </w:tc>
        <w:tc>
          <w:tcPr>
            <w:tcW w:w="4529" w:type="dxa"/>
            <w:vAlign w:val="center"/>
          </w:tcPr>
          <w:p w:rsidR="005E46D0" w:rsidRDefault="00872C29" w:rsidP="002A155A">
            <w:pPr>
              <w:widowControl/>
              <w:adjustRightInd w:val="0"/>
              <w:jc w:val="center"/>
              <w:rPr>
                <w:rFonts w:ascii="宋体" w:eastAsia="宋体" w:hAnsi="宋体" w:cs="宋体"/>
                <w:color w:val="000000"/>
                <w:kern w:val="0"/>
                <w:szCs w:val="21"/>
              </w:rPr>
            </w:pPr>
            <w:r>
              <w:rPr>
                <w:rFonts w:ascii="宋体" w:eastAsia="宋体" w:hAnsi="宋体" w:cs="宋体"/>
                <w:noProof/>
                <w:color w:val="000000"/>
                <w:kern w:val="0"/>
                <w:szCs w:val="21"/>
              </w:rPr>
              <w:drawing>
                <wp:inline distT="0" distB="0" distL="0" distR="0" wp14:anchorId="72393B6D" wp14:editId="18A9C15B">
                  <wp:extent cx="2621756" cy="3495675"/>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0959" cy="3507946"/>
                          </a:xfrm>
                          <a:prstGeom prst="rect">
                            <a:avLst/>
                          </a:prstGeom>
                        </pic:spPr>
                      </pic:pic>
                    </a:graphicData>
                  </a:graphic>
                </wp:inline>
              </w:drawing>
            </w:r>
          </w:p>
        </w:tc>
      </w:tr>
    </w:tbl>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3、样品要求：</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（1）递交投标文件时需同时递交庭院灯灯头、基础和</w:t>
      </w:r>
      <w:r>
        <w:rPr>
          <w:rFonts w:ascii="宋体" w:eastAsia="宋体" w:hAnsi="宋体" w:cs="宋体" w:hint="eastAsia"/>
          <w:kern w:val="0"/>
          <w:sz w:val="24"/>
          <w:szCs w:val="24"/>
        </w:rPr>
        <w:t>中杆双头灯</w:t>
      </w:r>
      <w:r>
        <w:rPr>
          <w:rFonts w:ascii="宋体" w:eastAsia="宋体" w:hAnsi="宋体" w:cs="宋体" w:hint="eastAsia"/>
          <w:color w:val="000000"/>
          <w:kern w:val="0"/>
          <w:sz w:val="24"/>
          <w:szCs w:val="24"/>
        </w:rPr>
        <w:t>、基础样品各一套。</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（2）样品用标贴标明投标人名称、材料名称、规格型号等。</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（3）中标供应商的样品须封存并作为验收的重要依据。</w:t>
      </w:r>
    </w:p>
    <w:p w:rsidR="005E46D0" w:rsidRDefault="00872C2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4、商务要求</w:t>
      </w:r>
    </w:p>
    <w:p w:rsidR="005E46D0" w:rsidRDefault="00872C2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（1）交货时间：2019年3月，根据本工程实际进度要求供货。</w:t>
      </w:r>
    </w:p>
    <w:p w:rsidR="005E46D0" w:rsidRDefault="00872C2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（2）交货地点：南京大学仙林校区</w:t>
      </w:r>
      <w:r>
        <w:rPr>
          <w:rFonts w:ascii="宋体" w:eastAsia="宋体" w:hAnsi="宋体" w:cs="宋体" w:hint="eastAsia"/>
          <w:color w:val="000000"/>
          <w:kern w:val="0"/>
          <w:sz w:val="24"/>
          <w:szCs w:val="24"/>
        </w:rPr>
        <w:t>篮、排球场照明改造工程</w:t>
      </w:r>
      <w:r>
        <w:rPr>
          <w:rFonts w:asciiTheme="minorEastAsia" w:hAnsiTheme="minorEastAsia" w:cs="宋体" w:hint="eastAsia"/>
          <w:kern w:val="0"/>
          <w:sz w:val="24"/>
          <w:szCs w:val="24"/>
        </w:rPr>
        <w:t>工地指定地点。</w:t>
      </w:r>
    </w:p>
    <w:p w:rsidR="005E46D0" w:rsidRDefault="00872C29">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5E46D0" w:rsidRDefault="00872C29">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（4）质量保证期：验收合格后2年。此标准为最低标准，各投标人也可根据自身情况报最长质量保证期。</w:t>
      </w:r>
    </w:p>
    <w:p w:rsidR="005E46D0" w:rsidRDefault="00872C2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保费用（包括材料及维修费用）全部由供货方负责，供货方在接到报修电话后4小时内响应，48小时内派出服务人员到达现场。如不能修复应采取补救措施，采购方有权从货款或质量保证金中扣除相应的价款作为补偿。</w:t>
      </w:r>
    </w:p>
    <w:p w:rsidR="005E46D0" w:rsidRDefault="002A155A">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872C29">
        <w:rPr>
          <w:rFonts w:asciiTheme="minorEastAsia" w:hAnsiTheme="minorEastAsia" w:hint="eastAsia"/>
          <w:b/>
          <w:sz w:val="24"/>
          <w:szCs w:val="24"/>
        </w:rPr>
        <w:t>、投标报价</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1、投标报价是招标文件所确定的招标范围内的全部工作内容的价格体现，除非合</w:t>
      </w:r>
      <w:r>
        <w:rPr>
          <w:rFonts w:asciiTheme="minorEastAsia" w:hAnsiTheme="minorEastAsia" w:hint="eastAsia"/>
          <w:sz w:val="24"/>
          <w:szCs w:val="24"/>
        </w:rPr>
        <w:lastRenderedPageBreak/>
        <w:t>同中另有规定，报出的单价及总价，必须包括所供全部材料的生产、包装、运输、装卸、质保期内的维保费及保险、利润、税收以及风险费等全部费用。</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72C29">
        <w:rPr>
          <w:rFonts w:asciiTheme="minorEastAsia" w:hAnsiTheme="minorEastAsia" w:hint="eastAsia"/>
          <w:sz w:val="24"/>
          <w:szCs w:val="24"/>
        </w:rPr>
        <w:t>、投标报价方式采用固定单价报价。投标人应充分考虑货物制作期间材料的政策性调整和市场风险，确定风险系数计入总报价。报价确定后不作调整，结算时单价不变，数量按实结算。</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872C29">
        <w:rPr>
          <w:rFonts w:asciiTheme="minorEastAsia" w:hAnsiTheme="minorEastAsia" w:hint="eastAsia"/>
          <w:sz w:val="24"/>
          <w:szCs w:val="24"/>
        </w:rPr>
        <w:t>、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2A155A" w:rsidRPr="002A155A" w:rsidRDefault="002A155A" w:rsidP="002A155A">
      <w:pPr>
        <w:spacing w:line="360" w:lineRule="auto"/>
        <w:ind w:firstLineChars="200" w:firstLine="480"/>
        <w:rPr>
          <w:rFonts w:asciiTheme="minorEastAsia" w:hAnsiTheme="minorEastAsia"/>
          <w:color w:val="FF0000"/>
          <w:sz w:val="24"/>
          <w:szCs w:val="24"/>
        </w:rPr>
      </w:pPr>
      <w:r w:rsidRPr="002A155A">
        <w:rPr>
          <w:rFonts w:asciiTheme="minorEastAsia" w:hAnsiTheme="minorEastAsia" w:hint="eastAsia"/>
          <w:color w:val="FF0000"/>
          <w:sz w:val="24"/>
          <w:szCs w:val="24"/>
        </w:rPr>
        <w:t>4、本次招标，投标单位应按招标文件要求编制报价分析表，并在报价分析表中注明报价一览表中未能标明的主辅材规格参数（如：规格型号、材质、厚度、品牌等）及所报价格的组成内容，</w:t>
      </w:r>
      <w:r w:rsidRPr="002A155A">
        <w:rPr>
          <w:rFonts w:asciiTheme="minorEastAsia" w:hAnsiTheme="minorEastAsia" w:cs="宋体" w:hint="eastAsia"/>
          <w:color w:val="FF0000"/>
          <w:kern w:val="0"/>
          <w:sz w:val="24"/>
          <w:szCs w:val="24"/>
        </w:rPr>
        <w:t>应让评标委员会对贵方产品的优良性能有一个全面的了解。</w:t>
      </w:r>
      <w:r w:rsidRPr="002A155A">
        <w:rPr>
          <w:rFonts w:asciiTheme="minorEastAsia" w:hAnsiTheme="minorEastAsia" w:hint="eastAsia"/>
          <w:color w:val="FF0000"/>
          <w:sz w:val="24"/>
          <w:szCs w:val="24"/>
        </w:rPr>
        <w:t>报价应是优惠后的报价，每个品种必须是唯一的报价，所有价格全部采用人民币表示。</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5E46D0" w:rsidRDefault="002A155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872C29">
        <w:rPr>
          <w:rFonts w:asciiTheme="minorEastAsia" w:hAnsiTheme="minorEastAsia" w:hint="eastAsia"/>
          <w:b/>
          <w:sz w:val="24"/>
          <w:szCs w:val="24"/>
        </w:rPr>
        <w:t>、投标文件组成及要求</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1、投标文件包含下述材料</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（1）投标函（文件格式1）；</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（3）报价分析表（格式自拟）；</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（4）技术、商务偏离表（文件格式3）；</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（5）法定代表人资格证明书（文件格式4）；</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（6）法人授权委托书（文件格式5）；</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宋体" w:eastAsia="宋体" w:hAnsi="宋体" w:cs="宋体" w:hint="eastAsia"/>
          <w:kern w:val="0"/>
          <w:sz w:val="24"/>
          <w:szCs w:val="24"/>
        </w:rPr>
        <w:t>诚信声明（文件格式6）；</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（8）营业执照、组织机构代码证、税务登记证或三证合一（复印件加盖公章）；</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（9）所投产品（设备）的相关技术/证明文件；所投实物彩图。</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（10）投标产品质量管理体系认证和中国强制性产品认证（3C认证）</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（11）企业概况及近3年来与本采购项目类似的业绩情况。</w:t>
      </w:r>
    </w:p>
    <w:p w:rsidR="005E46D0" w:rsidRDefault="00872C29">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（12）投标人提供全新正品行货、质量保障和售后服务等承诺函；</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（13）投标人认为有必要提交的其他资料；</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2、投标文件格式要求</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（1）投标文件一式三份，其中正本一份，副本二份，必须在封面注明“正本”、“副本”字样。投标文件副本应与正本一致，如出现不一致的情况以正本为准。</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（3）投标文件应按前述顺序编制和装订，招标文件有格式规定的按格式填写，无格式要求的自定格式，但需风格一致。如有弄虚作假者作废标处理，采购单位有权追究其法律责任。</w:t>
      </w:r>
    </w:p>
    <w:p w:rsidR="005E46D0" w:rsidRDefault="002A155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872C29">
        <w:rPr>
          <w:rFonts w:asciiTheme="minorEastAsia" w:hAnsiTheme="minorEastAsia" w:hint="eastAsia"/>
          <w:b/>
          <w:sz w:val="24"/>
          <w:szCs w:val="24"/>
        </w:rPr>
        <w:t>、开标和评标</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872C29">
        <w:rPr>
          <w:rFonts w:asciiTheme="minorEastAsia" w:hAnsiTheme="minorEastAsia" w:hint="eastAsia"/>
          <w:sz w:val="24"/>
          <w:szCs w:val="24"/>
        </w:rPr>
        <w:t>、评标的组织和依据</w:t>
      </w:r>
    </w:p>
    <w:p w:rsidR="005E46D0" w:rsidRDefault="00872C29">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（1）南京大学基建处负责组建三人以上单数的评标委员会。</w:t>
      </w:r>
    </w:p>
    <w:p w:rsidR="005E46D0" w:rsidRDefault="00872C29">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（2）评标委员会秉持客观、公正的原则，对投标文件进行系统地比较和评审。</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（3）现行相关法律法规及本招标文件，是评审的依据。</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72C29">
        <w:rPr>
          <w:rFonts w:asciiTheme="minorEastAsia" w:hAnsiTheme="minorEastAsia" w:hint="eastAsia"/>
          <w:sz w:val="24"/>
          <w:szCs w:val="24"/>
        </w:rPr>
        <w:t>、评标程序</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（1）资格性审查：依据法律法规和招标文件的相关规定，对供应商的资格证明等进行审查，以确定供应商是否具备资格。招标公告中投标人资质要求的所有材料，投标人必须放入投标文件中。</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（2）符合性审查：依据招标文件的规定，从投标文件的有效性、完整性和对招标文件的响应程度进行审查，以确定是否对招标文件的实质性要求作出响应。 </w:t>
      </w:r>
    </w:p>
    <w:p w:rsidR="005E46D0" w:rsidRDefault="00872C29">
      <w:pPr>
        <w:spacing w:afterLines="50" w:after="156" w:line="360" w:lineRule="auto"/>
        <w:ind w:firstLineChars="200" w:firstLine="480"/>
        <w:rPr>
          <w:rFonts w:ascii="Arial" w:hAnsi="Arial" w:cs="Arial"/>
          <w:b/>
        </w:rPr>
      </w:pPr>
      <w:r>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8781" w:type="dxa"/>
        <w:jc w:val="center"/>
        <w:tblLayout w:type="fixed"/>
        <w:tblLook w:val="04A0" w:firstRow="1" w:lastRow="0" w:firstColumn="1" w:lastColumn="0" w:noHBand="0" w:noVBand="1"/>
      </w:tblPr>
      <w:tblGrid>
        <w:gridCol w:w="565"/>
        <w:gridCol w:w="1559"/>
        <w:gridCol w:w="6096"/>
        <w:gridCol w:w="561"/>
      </w:tblGrid>
      <w:tr w:rsidR="005E46D0" w:rsidTr="002A155A">
        <w:trPr>
          <w:trHeight w:val="496"/>
          <w:jc w:val="center"/>
        </w:trPr>
        <w:tc>
          <w:tcPr>
            <w:tcW w:w="565" w:type="dxa"/>
            <w:tcBorders>
              <w:top w:val="single" w:sz="4" w:space="0" w:color="auto"/>
              <w:left w:val="single" w:sz="4" w:space="0" w:color="auto"/>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序号</w:t>
            </w:r>
          </w:p>
        </w:tc>
        <w:tc>
          <w:tcPr>
            <w:tcW w:w="1559"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评分因素</w:t>
            </w:r>
          </w:p>
        </w:tc>
        <w:tc>
          <w:tcPr>
            <w:tcW w:w="6096"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评审细则</w:t>
            </w:r>
          </w:p>
        </w:tc>
        <w:tc>
          <w:tcPr>
            <w:tcW w:w="561"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分值</w:t>
            </w:r>
          </w:p>
        </w:tc>
      </w:tr>
      <w:tr w:rsidR="005E46D0"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1</w:t>
            </w:r>
          </w:p>
        </w:tc>
        <w:tc>
          <w:tcPr>
            <w:tcW w:w="1559" w:type="dxa"/>
            <w:tcBorders>
              <w:top w:val="single" w:sz="4" w:space="0" w:color="auto"/>
              <w:left w:val="nil"/>
              <w:bottom w:val="single" w:sz="4" w:space="0" w:color="auto"/>
              <w:right w:val="single" w:sz="4" w:space="0" w:color="auto"/>
            </w:tcBorders>
            <w:vAlign w:val="center"/>
          </w:tcPr>
          <w:p w:rsidR="005E46D0" w:rsidRDefault="00872C29">
            <w:pPr>
              <w:rPr>
                <w:rFonts w:asciiTheme="minorEastAsia" w:hAnsiTheme="minorEastAsia"/>
                <w:szCs w:val="21"/>
              </w:rPr>
            </w:pPr>
            <w:r>
              <w:rPr>
                <w:rFonts w:asciiTheme="minorEastAsia" w:hAnsiTheme="minorEastAsia" w:hint="eastAsia"/>
                <w:szCs w:val="21"/>
              </w:rPr>
              <w:t>价格（45分）</w:t>
            </w:r>
          </w:p>
        </w:tc>
        <w:tc>
          <w:tcPr>
            <w:tcW w:w="6096" w:type="dxa"/>
            <w:tcBorders>
              <w:top w:val="single" w:sz="4" w:space="0" w:color="auto"/>
              <w:left w:val="nil"/>
              <w:bottom w:val="single" w:sz="4" w:space="0" w:color="auto"/>
              <w:right w:val="single" w:sz="4" w:space="0" w:color="auto"/>
            </w:tcBorders>
            <w:vAlign w:val="center"/>
          </w:tcPr>
          <w:p w:rsidR="005E46D0" w:rsidRDefault="00872C29">
            <w:pPr>
              <w:rPr>
                <w:rFonts w:asciiTheme="minorEastAsia" w:hAnsiTheme="minorEastAsia"/>
                <w:szCs w:val="21"/>
              </w:rPr>
            </w:pPr>
            <w:r>
              <w:rPr>
                <w:rFonts w:asciiTheme="minorEastAsia" w:hAnsiTheme="minorEastAsia" w:hint="eastAsia"/>
                <w:szCs w:val="21"/>
              </w:rPr>
              <w:t>本次招标，以进入详细评审的各投标人评标价的最低值为A值，A值为价格分的满分，即45分。其他投标人的价格分统一按照以下公式计算：投标人评标价得分=（A／该投标人评标价）×45。</w:t>
            </w:r>
          </w:p>
        </w:tc>
        <w:tc>
          <w:tcPr>
            <w:tcW w:w="561"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45</w:t>
            </w:r>
          </w:p>
        </w:tc>
      </w:tr>
      <w:tr w:rsidR="002A155A"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2</w:t>
            </w:r>
          </w:p>
        </w:tc>
        <w:tc>
          <w:tcPr>
            <w:tcW w:w="1559"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主要技术配置（15分）</w:t>
            </w:r>
          </w:p>
        </w:tc>
        <w:tc>
          <w:tcPr>
            <w:tcW w:w="6096"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cs="宋体"/>
                <w:kern w:val="0"/>
                <w:szCs w:val="21"/>
              </w:rPr>
            </w:pPr>
            <w:r>
              <w:rPr>
                <w:rFonts w:asciiTheme="minorEastAsia" w:hAnsiTheme="minorEastAsia" w:hint="eastAsia"/>
                <w:szCs w:val="21"/>
              </w:rPr>
              <w:t>由评委对招标文件技术指标要求的响应状况和技术支持资料及质量保证等情况打分。基本满足招标文件的技术指标、参数要求的得12分。产品及配件规格参数、技术要求不允许有负偏离，其他部分有细微偏差的，有1项负偏离或未提供招标文件中要求提供相关证明资料的扣3分，扣完为止。如有正偏离，且评委认为正偏离有意义的，每有一项加1分。最多得3分。</w:t>
            </w:r>
          </w:p>
        </w:tc>
        <w:tc>
          <w:tcPr>
            <w:tcW w:w="561" w:type="dxa"/>
            <w:tcBorders>
              <w:top w:val="single" w:sz="4" w:space="0" w:color="auto"/>
              <w:left w:val="nil"/>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15</w:t>
            </w:r>
          </w:p>
        </w:tc>
      </w:tr>
      <w:tr w:rsidR="002A155A"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lastRenderedPageBreak/>
              <w:t>3</w:t>
            </w:r>
          </w:p>
        </w:tc>
        <w:tc>
          <w:tcPr>
            <w:tcW w:w="1559"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产品可靠性、稳定性、品牌美誉度（10分）</w:t>
            </w:r>
          </w:p>
        </w:tc>
        <w:tc>
          <w:tcPr>
            <w:tcW w:w="6096"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根据供应商提供产品的可靠性、稳定性、品牌美誉度等进行横向比较，优秀得10-8分；良好得7-6分；中得5-3分；差得2-0分。</w:t>
            </w:r>
          </w:p>
        </w:tc>
        <w:tc>
          <w:tcPr>
            <w:tcW w:w="561" w:type="dxa"/>
            <w:tcBorders>
              <w:top w:val="single" w:sz="4" w:space="0" w:color="auto"/>
              <w:left w:val="nil"/>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10</w:t>
            </w:r>
          </w:p>
        </w:tc>
      </w:tr>
      <w:tr w:rsidR="005E46D0"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5E46D0" w:rsidRDefault="002A155A">
            <w:pPr>
              <w:jc w:val="center"/>
              <w:rPr>
                <w:rFonts w:asciiTheme="minorEastAsia" w:hAnsiTheme="minorEastAsia"/>
                <w:szCs w:val="21"/>
              </w:rPr>
            </w:pPr>
            <w:r>
              <w:rPr>
                <w:rFonts w:asciiTheme="minorEastAsia" w:hAnsiTheme="minorEastAsia" w:hint="eastAsia"/>
                <w:szCs w:val="21"/>
              </w:rPr>
              <w:t>4</w:t>
            </w:r>
          </w:p>
        </w:tc>
        <w:tc>
          <w:tcPr>
            <w:tcW w:w="1559" w:type="dxa"/>
            <w:tcBorders>
              <w:top w:val="single" w:sz="4" w:space="0" w:color="auto"/>
              <w:left w:val="nil"/>
              <w:bottom w:val="single" w:sz="4" w:space="0" w:color="auto"/>
              <w:right w:val="single" w:sz="4" w:space="0" w:color="auto"/>
            </w:tcBorders>
            <w:vAlign w:val="center"/>
          </w:tcPr>
          <w:p w:rsidR="005E46D0" w:rsidRDefault="00872C29">
            <w:pPr>
              <w:rPr>
                <w:rFonts w:asciiTheme="minorEastAsia" w:hAnsiTheme="minorEastAsia"/>
                <w:szCs w:val="21"/>
              </w:rPr>
            </w:pPr>
            <w:r>
              <w:rPr>
                <w:rFonts w:asciiTheme="minorEastAsia" w:hAnsiTheme="minorEastAsia" w:hint="eastAsia"/>
                <w:szCs w:val="21"/>
              </w:rPr>
              <w:t>样品（15）</w:t>
            </w:r>
          </w:p>
        </w:tc>
        <w:tc>
          <w:tcPr>
            <w:tcW w:w="6096" w:type="dxa"/>
            <w:tcBorders>
              <w:top w:val="single" w:sz="4" w:space="0" w:color="auto"/>
              <w:left w:val="nil"/>
              <w:bottom w:val="single" w:sz="4" w:space="0" w:color="auto"/>
              <w:right w:val="single" w:sz="4" w:space="0" w:color="auto"/>
            </w:tcBorders>
            <w:vAlign w:val="center"/>
          </w:tcPr>
          <w:p w:rsidR="005E46D0" w:rsidRDefault="00872C29">
            <w:pPr>
              <w:rPr>
                <w:rFonts w:asciiTheme="minorEastAsia" w:hAnsiTheme="minorEastAsia"/>
                <w:szCs w:val="21"/>
              </w:rPr>
            </w:pPr>
            <w:r>
              <w:rPr>
                <w:rFonts w:asciiTheme="minorEastAsia" w:hAnsiTheme="minorEastAsia" w:hint="eastAsia"/>
                <w:szCs w:val="21"/>
              </w:rPr>
              <w:t>根据样品的质量、工艺情况横向比较打分，样品必须附详细的产品及配件材质规格参数说明。</w:t>
            </w:r>
          </w:p>
          <w:p w:rsidR="005E46D0" w:rsidRDefault="00872C29">
            <w:pPr>
              <w:rPr>
                <w:rFonts w:asciiTheme="minorEastAsia" w:hAnsiTheme="minorEastAsia"/>
                <w:szCs w:val="21"/>
              </w:rPr>
            </w:pPr>
            <w:r>
              <w:rPr>
                <w:rFonts w:asciiTheme="minorEastAsia" w:hAnsiTheme="minorEastAsia" w:hint="eastAsia"/>
                <w:szCs w:val="21"/>
              </w:rPr>
              <w:t>优秀得15-13分；良好得12-10分；中得9-7分；差得6-0分。样品分低于7分的不作为中标候选人。</w:t>
            </w:r>
          </w:p>
        </w:tc>
        <w:tc>
          <w:tcPr>
            <w:tcW w:w="561"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15</w:t>
            </w:r>
          </w:p>
        </w:tc>
      </w:tr>
      <w:tr w:rsidR="002A155A" w:rsidTr="00691FAE">
        <w:trPr>
          <w:jc w:val="center"/>
        </w:trPr>
        <w:tc>
          <w:tcPr>
            <w:tcW w:w="565" w:type="dxa"/>
            <w:vMerge w:val="restart"/>
            <w:tcBorders>
              <w:top w:val="single" w:sz="4" w:space="0" w:color="auto"/>
              <w:left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5</w:t>
            </w:r>
          </w:p>
        </w:tc>
        <w:tc>
          <w:tcPr>
            <w:tcW w:w="1559" w:type="dxa"/>
            <w:vMerge w:val="restart"/>
            <w:tcBorders>
              <w:top w:val="single" w:sz="4" w:space="0" w:color="auto"/>
              <w:left w:val="nil"/>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售后服务（7分）</w:t>
            </w:r>
          </w:p>
        </w:tc>
        <w:tc>
          <w:tcPr>
            <w:tcW w:w="6096" w:type="dxa"/>
            <w:tcBorders>
              <w:top w:val="single" w:sz="4" w:space="0" w:color="auto"/>
              <w:left w:val="nil"/>
              <w:bottom w:val="single" w:sz="4" w:space="0" w:color="auto"/>
              <w:right w:val="single" w:sz="4" w:space="0" w:color="auto"/>
            </w:tcBorders>
            <w:vAlign w:val="center"/>
          </w:tcPr>
          <w:p w:rsidR="002A155A" w:rsidRDefault="002A155A" w:rsidP="007A1C66">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质保期满足招标文件基本要求的得0分，每增加1年质保加1分（不足1年不计），最多得2分；</w:t>
            </w:r>
          </w:p>
        </w:tc>
        <w:tc>
          <w:tcPr>
            <w:tcW w:w="561" w:type="dxa"/>
            <w:tcBorders>
              <w:top w:val="single" w:sz="4" w:space="0" w:color="auto"/>
              <w:left w:val="nil"/>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2</w:t>
            </w:r>
          </w:p>
        </w:tc>
      </w:tr>
      <w:tr w:rsidR="002A155A" w:rsidTr="00691FAE">
        <w:trPr>
          <w:jc w:val="center"/>
        </w:trPr>
        <w:tc>
          <w:tcPr>
            <w:tcW w:w="565" w:type="dxa"/>
            <w:vMerge/>
            <w:tcBorders>
              <w:left w:val="single" w:sz="4" w:space="0" w:color="auto"/>
              <w:bottom w:val="single" w:sz="4" w:space="0" w:color="auto"/>
              <w:right w:val="single" w:sz="4" w:space="0" w:color="auto"/>
            </w:tcBorders>
            <w:vAlign w:val="center"/>
          </w:tcPr>
          <w:p w:rsidR="002A155A" w:rsidRDefault="002A155A">
            <w:pPr>
              <w:jc w:val="center"/>
              <w:rPr>
                <w:rFonts w:asciiTheme="minorEastAsia" w:hAnsiTheme="minorEastAsia"/>
                <w:szCs w:val="21"/>
              </w:rPr>
            </w:pPr>
          </w:p>
        </w:tc>
        <w:tc>
          <w:tcPr>
            <w:tcW w:w="1559" w:type="dxa"/>
            <w:vMerge/>
            <w:tcBorders>
              <w:left w:val="nil"/>
              <w:bottom w:val="single" w:sz="4" w:space="0" w:color="auto"/>
              <w:right w:val="single" w:sz="4" w:space="0" w:color="auto"/>
            </w:tcBorders>
            <w:vAlign w:val="center"/>
          </w:tcPr>
          <w:p w:rsidR="002A155A" w:rsidRDefault="002A155A">
            <w:pPr>
              <w:rPr>
                <w:rFonts w:asciiTheme="minorEastAsia" w:hAnsiTheme="minorEastAsia"/>
                <w:szCs w:val="21"/>
              </w:rPr>
            </w:pPr>
          </w:p>
        </w:tc>
        <w:tc>
          <w:tcPr>
            <w:tcW w:w="6096" w:type="dxa"/>
            <w:tcBorders>
              <w:top w:val="single" w:sz="4" w:space="0" w:color="auto"/>
              <w:left w:val="nil"/>
              <w:bottom w:val="single" w:sz="4" w:space="0" w:color="auto"/>
              <w:right w:val="single" w:sz="4" w:space="0" w:color="auto"/>
            </w:tcBorders>
            <w:vAlign w:val="center"/>
          </w:tcPr>
          <w:p w:rsidR="002A155A" w:rsidRDefault="002A155A">
            <w:pPr>
              <w:rPr>
                <w:rFonts w:asciiTheme="minorEastAsia" w:hAnsiTheme="minorEastAsia"/>
                <w:szCs w:val="21"/>
              </w:rPr>
            </w:pPr>
            <w:r>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561" w:type="dxa"/>
            <w:tcBorders>
              <w:top w:val="single" w:sz="4" w:space="0" w:color="auto"/>
              <w:left w:val="nil"/>
              <w:bottom w:val="single" w:sz="4" w:space="0" w:color="auto"/>
              <w:right w:val="single" w:sz="4" w:space="0" w:color="auto"/>
            </w:tcBorders>
            <w:vAlign w:val="center"/>
          </w:tcPr>
          <w:p w:rsidR="002A155A" w:rsidRDefault="002A155A">
            <w:pPr>
              <w:jc w:val="center"/>
              <w:rPr>
                <w:rFonts w:asciiTheme="minorEastAsia" w:hAnsiTheme="minorEastAsia"/>
                <w:szCs w:val="21"/>
              </w:rPr>
            </w:pPr>
            <w:r>
              <w:rPr>
                <w:rFonts w:asciiTheme="minorEastAsia" w:hAnsiTheme="minorEastAsia" w:hint="eastAsia"/>
                <w:szCs w:val="21"/>
              </w:rPr>
              <w:t>5</w:t>
            </w:r>
          </w:p>
        </w:tc>
      </w:tr>
      <w:tr w:rsidR="002A155A" w:rsidTr="00691FAE">
        <w:trPr>
          <w:jc w:val="center"/>
        </w:trPr>
        <w:tc>
          <w:tcPr>
            <w:tcW w:w="565" w:type="dxa"/>
            <w:tcBorders>
              <w:left w:val="single" w:sz="4" w:space="0" w:color="auto"/>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6</w:t>
            </w:r>
          </w:p>
        </w:tc>
        <w:tc>
          <w:tcPr>
            <w:tcW w:w="1559" w:type="dxa"/>
            <w:tcBorders>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业绩（5分）</w:t>
            </w:r>
          </w:p>
        </w:tc>
        <w:tc>
          <w:tcPr>
            <w:tcW w:w="6096"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2015年11月26日（以合同时间为准）以来承担过单项合同金额人民币20万元及以上的与投标品牌相同的业绩，每个得1分，最高得5分（合同复印件。原件备查。合同金额、签订时间及公章不清晰的合同不得分）</w:t>
            </w:r>
          </w:p>
        </w:tc>
        <w:tc>
          <w:tcPr>
            <w:tcW w:w="561" w:type="dxa"/>
            <w:tcBorders>
              <w:top w:val="single" w:sz="4" w:space="0" w:color="auto"/>
              <w:left w:val="nil"/>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5</w:t>
            </w:r>
          </w:p>
        </w:tc>
      </w:tr>
      <w:tr w:rsidR="005E46D0"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5E46D0" w:rsidRDefault="002A155A">
            <w:pPr>
              <w:jc w:val="center"/>
              <w:rPr>
                <w:rFonts w:asciiTheme="minorEastAsia" w:hAnsiTheme="minorEastAsia"/>
                <w:szCs w:val="21"/>
              </w:rPr>
            </w:pPr>
            <w:r>
              <w:rPr>
                <w:rFonts w:asciiTheme="minorEastAsia" w:hAnsiTheme="minorEastAsia" w:hint="eastAsia"/>
                <w:szCs w:val="21"/>
              </w:rPr>
              <w:t>7</w:t>
            </w:r>
          </w:p>
        </w:tc>
        <w:tc>
          <w:tcPr>
            <w:tcW w:w="1559" w:type="dxa"/>
            <w:tcBorders>
              <w:top w:val="single" w:sz="4" w:space="0" w:color="auto"/>
              <w:left w:val="nil"/>
              <w:bottom w:val="single" w:sz="4" w:space="0" w:color="auto"/>
              <w:right w:val="single" w:sz="4" w:space="0" w:color="auto"/>
            </w:tcBorders>
            <w:vAlign w:val="center"/>
          </w:tcPr>
          <w:p w:rsidR="005E46D0" w:rsidRDefault="00872C29">
            <w:pPr>
              <w:widowControl/>
              <w:adjustRightInd w:val="0"/>
              <w:snapToGrid w:val="0"/>
              <w:jc w:val="left"/>
              <w:rPr>
                <w:rFonts w:asciiTheme="minorEastAsia" w:hAnsiTheme="minorEastAsia" w:cs="宋体"/>
                <w:kern w:val="0"/>
                <w:szCs w:val="21"/>
              </w:rPr>
            </w:pPr>
            <w:r>
              <w:rPr>
                <w:rFonts w:asciiTheme="minorEastAsia" w:hAnsiTheme="minorEastAsia" w:cs="宋体" w:hint="eastAsia"/>
                <w:bCs/>
                <w:kern w:val="0"/>
                <w:szCs w:val="21"/>
              </w:rPr>
              <w:t>投标文件的完整性及响应情况（3分）</w:t>
            </w:r>
          </w:p>
        </w:tc>
        <w:tc>
          <w:tcPr>
            <w:tcW w:w="6096" w:type="dxa"/>
            <w:tcBorders>
              <w:top w:val="single" w:sz="4" w:space="0" w:color="auto"/>
              <w:left w:val="nil"/>
              <w:bottom w:val="single" w:sz="4" w:space="0" w:color="auto"/>
              <w:right w:val="single" w:sz="4" w:space="0" w:color="auto"/>
            </w:tcBorders>
            <w:vAlign w:val="center"/>
          </w:tcPr>
          <w:p w:rsidR="005E46D0" w:rsidRDefault="00872C29">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根据投标文件的完整性及响应招标文件情况进行横向比较，</w:t>
            </w:r>
            <w:r>
              <w:rPr>
                <w:rFonts w:asciiTheme="minorEastAsia" w:hAnsiTheme="minorEastAsia" w:hint="eastAsia"/>
                <w:szCs w:val="21"/>
              </w:rPr>
              <w:t>优秀得3分；良好得2分；中得1分；差得0分。</w:t>
            </w:r>
          </w:p>
        </w:tc>
        <w:tc>
          <w:tcPr>
            <w:tcW w:w="561"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3</w:t>
            </w:r>
          </w:p>
        </w:tc>
      </w:tr>
    </w:tbl>
    <w:p w:rsidR="005E46D0" w:rsidRDefault="00872C29">
      <w:pPr>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说明：所有认证、证明和业绩除上表要求外均须提供有效的证明材料复印件加盖公章，原件备查。</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（4）计分办法</w:t>
      </w:r>
    </w:p>
    <w:p w:rsidR="005E46D0" w:rsidRDefault="00872C29">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1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①</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评标委员会成员按照招标文件和本办法上述有关规定，给各投标文件评分。</w:t>
      </w:r>
    </w:p>
    <w:p w:rsidR="005E46D0" w:rsidRDefault="00872C29">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2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②</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各投标人的得分为各评委所评定分数的算术平均值。</w:t>
      </w:r>
    </w:p>
    <w:p w:rsidR="005E46D0" w:rsidRDefault="00872C29">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3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③</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各项统计、评分结果均按四舍五入方法精确到小数点后两位。</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872C29">
        <w:rPr>
          <w:rFonts w:asciiTheme="minorEastAsia" w:hAnsiTheme="minorEastAsia" w:hint="eastAsia"/>
          <w:sz w:val="24"/>
          <w:szCs w:val="24"/>
        </w:rPr>
        <w:t>、定标</w:t>
      </w:r>
    </w:p>
    <w:p w:rsidR="005E46D0" w:rsidRDefault="00872C29">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hint="eastAsia"/>
          <w:sz w:val="24"/>
          <w:szCs w:val="24"/>
        </w:rPr>
        <w:t>（1）</w:t>
      </w:r>
      <w:r>
        <w:rPr>
          <w:rFonts w:asciiTheme="minorEastAsia" w:hAnsiTheme="minorEastAsia" w:cs="宋体" w:hint="eastAsia"/>
          <w:color w:val="000000"/>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cs="宋体" w:hint="eastAsia"/>
          <w:color w:val="000000"/>
          <w:kern w:val="0"/>
          <w:sz w:val="24"/>
          <w:szCs w:val="24"/>
        </w:rPr>
        <w:t>（2）</w:t>
      </w:r>
      <w:r>
        <w:rPr>
          <w:rFonts w:asciiTheme="minorEastAsia" w:hAnsiTheme="minorEastAsia" w:hint="eastAsia"/>
          <w:sz w:val="24"/>
          <w:szCs w:val="24"/>
        </w:rPr>
        <w:t>正序排名第一的中标候选人应确定为中标人，中标人的报价是中标价。</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（3）中标人因不可抗力或者自身原因不能履行合同的，招标人可按中标候选人排序确定后一位中标候选人为中标人。</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（4）招标人将把合同授予最佳投标人，但并不保证投标报价最低者中标，招标人对投标人不负未中标原因的解释义务。</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872C29">
        <w:rPr>
          <w:rFonts w:asciiTheme="minorEastAsia" w:hAnsiTheme="minorEastAsia" w:hint="eastAsia"/>
          <w:sz w:val="24"/>
          <w:szCs w:val="24"/>
        </w:rPr>
        <w:t>、有下列情形之一的，投标文件无效：</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（2）投标文件不按招标文件规定的格式和内容填写的；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（3）投标文件不按招标文件的规定密封、签字、盖章的； </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2A155A" w:rsidRPr="00DD78F0" w:rsidRDefault="00872C29" w:rsidP="00872C29">
      <w:pPr>
        <w:spacing w:line="360" w:lineRule="auto"/>
        <w:ind w:firstLineChars="200" w:firstLine="480"/>
        <w:rPr>
          <w:rFonts w:asciiTheme="minorEastAsia" w:hAnsiTheme="minorEastAsia"/>
          <w:sz w:val="24"/>
          <w:szCs w:val="24"/>
        </w:rPr>
      </w:pPr>
      <w:r w:rsidRPr="00DD78F0">
        <w:rPr>
          <w:rFonts w:asciiTheme="minorEastAsia" w:hAnsiTheme="minorEastAsia" w:hint="eastAsia"/>
          <w:sz w:val="24"/>
          <w:szCs w:val="24"/>
        </w:rPr>
        <w:t>（5）投标产品</w:t>
      </w:r>
      <w:r w:rsidR="00080879">
        <w:rPr>
          <w:rFonts w:asciiTheme="minorEastAsia" w:hAnsiTheme="minorEastAsia" w:hint="eastAsia"/>
          <w:sz w:val="24"/>
          <w:szCs w:val="24"/>
        </w:rPr>
        <w:t>（灯具</w:t>
      </w:r>
      <w:bookmarkStart w:id="0" w:name="_GoBack"/>
      <w:bookmarkEnd w:id="0"/>
      <w:r w:rsidR="00080879">
        <w:rPr>
          <w:rFonts w:asciiTheme="minorEastAsia" w:hAnsiTheme="minorEastAsia" w:hint="eastAsia"/>
          <w:sz w:val="24"/>
          <w:szCs w:val="24"/>
        </w:rPr>
        <w:t>）</w:t>
      </w:r>
      <w:r w:rsidRPr="00DD78F0">
        <w:rPr>
          <w:rFonts w:asciiTheme="minorEastAsia" w:hAnsiTheme="minorEastAsia" w:hint="eastAsia"/>
          <w:sz w:val="24"/>
          <w:szCs w:val="24"/>
        </w:rPr>
        <w:t>未获得中国强制性产品认证证书（3C认证）的。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（6）投标文件中未详细说明产品及配件的技术参数，或产品及配件技术参数有负偏离的；</w:t>
      </w:r>
    </w:p>
    <w:p w:rsidR="002A155A"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2A155A" w:rsidRPr="002A155A">
        <w:rPr>
          <w:rFonts w:asciiTheme="minorEastAsia" w:hAnsiTheme="minorEastAsia" w:hint="eastAsia"/>
          <w:sz w:val="24"/>
          <w:szCs w:val="24"/>
        </w:rPr>
        <w:t>投标文件不响应招标人的交货时间、交货地点、付款方式或质保期低于采购要求的；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（8）未提供样品或提供的样品不符合要求的；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（9）法定代表人或其授权代表未参加投标会议的；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（10）其它导致投标文件无效的情形。</w:t>
      </w:r>
    </w:p>
    <w:p w:rsidR="005E46D0" w:rsidRDefault="00872C2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（1）招标文件、中标供应商的投标文件及有效承诺文件等，是签订合同的依据。</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（2）采购人与中标供应商应当在中标结果公示(无异议)后5日内，按照招标文件、中标供应商的投标文件及有效承诺等文件的主要内容，与基建处洽谈和签订合同。</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关质保服务时退还（不免除质保期内的保修责任）。</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（1）中标供应商供货时必须随车同时提供发货单、出厂合格证明等资料。</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（2）进场验收：货物到达现场后，买卖双方及相关部门共同验收并根据工程需要抽样送检，验收、检测合格后，双方签署验收报告单，开始计算质保期。</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（3）最终验收：交付使用满2年后，所有货物无质量问题，买卖双方验收合格，最终验收合格。</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（1）卖方所交付的货物不符合本招标文件规定的或货物送样检测时质量达不到要求的，必须无条件退换，并承担检测费。卖方逾期交付货物的，每逾期1天，卖方应向</w:t>
      </w:r>
      <w:r>
        <w:rPr>
          <w:rFonts w:asciiTheme="minorEastAsia" w:hAnsiTheme="minorEastAsia" w:hint="eastAsia"/>
          <w:sz w:val="24"/>
          <w:szCs w:val="24"/>
        </w:rPr>
        <w:lastRenderedPageBreak/>
        <w:t>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（2）卖方所交付的货物品不符合本招标文件规定的，买方有权拒收。如果买方拒收的，卖方应向买方支付合同总金额5%的违约金；如果买方同意使用的，应当对价格进行另行协商。</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5、卖方进出校园的车辆需严格遵守南京大学保卫处及相关部门管理规定，停车费用按照《南京大学停车收费管理实施办法》（南字发〔2018〕4号）文件执行，由卖方自行承担。</w:t>
      </w:r>
    </w:p>
    <w:p w:rsidR="005E46D0" w:rsidRDefault="00872C2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1、按程序对本招标文件所作的书面澄清、修改、答疑（如有），是本招标文件的组成部分。</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2、本招标文件为确定中标供应商后，买、卖双方所签合同的组成文件，其解释顺序先于投标文件。</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3、凡涉及招标文件的澄清、修改以及该项目的中标结果，均以南京大学基建处主页发布的信息为准。（</w:t>
      </w:r>
      <w:hyperlink r:id="rId12" w:history="1">
        <w:r>
          <w:rPr>
            <w:rStyle w:val="a9"/>
            <w:rFonts w:asciiTheme="minorEastAsia" w:hAnsiTheme="minorEastAsia" w:hint="eastAsia"/>
            <w:sz w:val="24"/>
            <w:szCs w:val="24"/>
          </w:rPr>
          <w:t>http://jjc.nju.edu.cn/</w:t>
        </w:r>
      </w:hyperlink>
      <w:r>
        <w:rPr>
          <w:rFonts w:asciiTheme="minorEastAsia" w:hAnsiTheme="minorEastAsia" w:hint="eastAsia"/>
          <w:sz w:val="24"/>
          <w:szCs w:val="24"/>
        </w:rPr>
        <w:t>）</w:t>
      </w:r>
    </w:p>
    <w:p w:rsidR="005E46D0" w:rsidRDefault="005E46D0">
      <w:pPr>
        <w:spacing w:line="360" w:lineRule="auto"/>
        <w:ind w:firstLineChars="200" w:firstLine="480"/>
        <w:rPr>
          <w:rFonts w:asciiTheme="minorEastAsia" w:hAnsiTheme="minorEastAsia"/>
          <w:sz w:val="24"/>
          <w:szCs w:val="24"/>
        </w:rPr>
      </w:pPr>
    </w:p>
    <w:p w:rsidR="005E46D0" w:rsidRDefault="00872C29">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5E46D0" w:rsidRDefault="00872C29">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5E46D0" w:rsidRDefault="005E46D0">
      <w:pPr>
        <w:spacing w:afterLines="50" w:after="156" w:line="360" w:lineRule="auto"/>
        <w:rPr>
          <w:rFonts w:ascii="宋体" w:eastAsia="宋体" w:hAnsi="宋体" w:cs="Times New Roman"/>
          <w:b/>
          <w:szCs w:val="21"/>
        </w:rPr>
      </w:pPr>
    </w:p>
    <w:p w:rsidR="005E46D0" w:rsidRDefault="00872C29">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投标函</w:t>
      </w:r>
    </w:p>
    <w:p w:rsidR="005E46D0" w:rsidRDefault="00872C29">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1、我方遵守招标文件的规定；</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2、我方已审核全部投标文件，确认无误；</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3、投标文件提供的材料真实有效，符合本项目招标文件的要求；</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5E46D0" w:rsidRDefault="005E46D0">
      <w:pPr>
        <w:spacing w:line="440" w:lineRule="exact"/>
        <w:ind w:leftChars="71" w:left="149" w:firstLineChars="196" w:firstLine="588"/>
        <w:rPr>
          <w:rFonts w:ascii="宋体" w:eastAsia="宋体" w:hAnsi="宋体" w:cs="宋体"/>
          <w:kern w:val="0"/>
          <w:sz w:val="30"/>
          <w:szCs w:val="30"/>
        </w:rPr>
      </w:pPr>
    </w:p>
    <w:p w:rsidR="005E46D0" w:rsidRDefault="005E46D0">
      <w:pPr>
        <w:spacing w:line="440" w:lineRule="exact"/>
        <w:ind w:leftChars="71" w:left="149" w:firstLineChars="196" w:firstLine="588"/>
        <w:rPr>
          <w:rFonts w:ascii="宋体" w:eastAsia="宋体" w:hAnsi="宋体" w:cs="宋体"/>
          <w:kern w:val="0"/>
          <w:sz w:val="30"/>
          <w:szCs w:val="30"/>
        </w:rPr>
      </w:pPr>
    </w:p>
    <w:p w:rsidR="005E46D0" w:rsidRDefault="005E46D0">
      <w:pPr>
        <w:spacing w:line="440" w:lineRule="exact"/>
        <w:ind w:leftChars="71" w:left="149" w:firstLineChars="196" w:firstLine="588"/>
        <w:rPr>
          <w:rFonts w:ascii="宋体" w:eastAsia="宋体" w:hAnsi="宋体" w:cs="宋体"/>
          <w:kern w:val="0"/>
          <w:sz w:val="30"/>
          <w:szCs w:val="30"/>
        </w:rPr>
      </w:pPr>
    </w:p>
    <w:p w:rsidR="005E46D0" w:rsidRDefault="005E46D0">
      <w:pPr>
        <w:spacing w:line="440" w:lineRule="exact"/>
        <w:ind w:leftChars="71" w:left="149" w:firstLineChars="196" w:firstLine="588"/>
        <w:rPr>
          <w:rFonts w:ascii="宋体" w:eastAsia="宋体" w:hAnsi="宋体" w:cs="宋体"/>
          <w:kern w:val="0"/>
          <w:sz w:val="30"/>
          <w:szCs w:val="30"/>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E46D0" w:rsidRDefault="005E46D0">
      <w:pPr>
        <w:spacing w:line="440" w:lineRule="exact"/>
        <w:ind w:firstLineChars="195" w:firstLine="468"/>
        <w:rPr>
          <w:rFonts w:ascii="宋体" w:eastAsia="宋体" w:hAnsi="宋体" w:cs="宋体"/>
          <w:kern w:val="0"/>
          <w:sz w:val="24"/>
          <w:szCs w:val="24"/>
        </w:rPr>
      </w:pPr>
    </w:p>
    <w:p w:rsidR="005E46D0" w:rsidRDefault="005E46D0">
      <w:pPr>
        <w:spacing w:line="440" w:lineRule="exact"/>
        <w:ind w:firstLineChars="195" w:firstLine="468"/>
        <w:rPr>
          <w:rFonts w:ascii="宋体" w:eastAsia="宋体" w:hAnsi="宋体" w:cs="宋体"/>
          <w:kern w:val="0"/>
          <w:sz w:val="24"/>
          <w:szCs w:val="24"/>
        </w:rPr>
      </w:pPr>
    </w:p>
    <w:p w:rsidR="005E46D0" w:rsidRDefault="00872C29">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5E46D0" w:rsidRDefault="00872C29">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5E46D0" w:rsidRDefault="00872C29">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5E46D0" w:rsidRPr="00872C29" w:rsidRDefault="00872C29">
      <w:pPr>
        <w:tabs>
          <w:tab w:val="left" w:pos="4005"/>
          <w:tab w:val="right" w:pos="9638"/>
        </w:tabs>
        <w:spacing w:afterLines="50" w:after="156" w:line="440" w:lineRule="exact"/>
        <w:jc w:val="center"/>
        <w:rPr>
          <w:rFonts w:ascii="宋体" w:eastAsia="宋体" w:hAnsi="宋体" w:cs="Times New Roman"/>
          <w:b/>
          <w:sz w:val="30"/>
          <w:szCs w:val="30"/>
        </w:rPr>
      </w:pPr>
      <w:r w:rsidRPr="00872C29">
        <w:rPr>
          <w:rFonts w:ascii="宋体" w:eastAsia="宋体" w:hAnsi="宋体" w:cs="Times New Roman" w:hint="eastAsia"/>
          <w:b/>
          <w:sz w:val="30"/>
          <w:szCs w:val="30"/>
        </w:rPr>
        <w:t>报价一览表</w:t>
      </w:r>
    </w:p>
    <w:tbl>
      <w:tblPr>
        <w:tblW w:w="9174" w:type="dxa"/>
        <w:jc w:val="center"/>
        <w:tblLayout w:type="fixed"/>
        <w:tblLook w:val="04A0" w:firstRow="1" w:lastRow="0" w:firstColumn="1" w:lastColumn="0" w:noHBand="0" w:noVBand="1"/>
      </w:tblPr>
      <w:tblGrid>
        <w:gridCol w:w="534"/>
        <w:gridCol w:w="1275"/>
        <w:gridCol w:w="1470"/>
        <w:gridCol w:w="1193"/>
        <w:gridCol w:w="705"/>
        <w:gridCol w:w="645"/>
        <w:gridCol w:w="735"/>
        <w:gridCol w:w="750"/>
        <w:gridCol w:w="840"/>
        <w:gridCol w:w="1027"/>
      </w:tblGrid>
      <w:tr w:rsidR="005E46D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75"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图片</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705" w:type="dxa"/>
            <w:tcBorders>
              <w:top w:val="single" w:sz="4" w:space="0" w:color="auto"/>
              <w:left w:val="single" w:sz="4" w:space="0" w:color="auto"/>
              <w:bottom w:val="single" w:sz="4" w:space="0" w:color="auto"/>
              <w:right w:val="single" w:sz="4" w:space="0" w:color="auto"/>
            </w:tcBorders>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35"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750"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840" w:type="dxa"/>
            <w:tcBorders>
              <w:top w:val="single" w:sz="4" w:space="0" w:color="auto"/>
              <w:left w:val="nil"/>
              <w:bottom w:val="single" w:sz="4" w:space="0" w:color="auto"/>
              <w:right w:val="single" w:sz="4" w:space="0" w:color="auto"/>
            </w:tcBorders>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027" w:type="dxa"/>
            <w:tcBorders>
              <w:top w:val="single" w:sz="4" w:space="0" w:color="auto"/>
              <w:left w:val="nil"/>
              <w:bottom w:val="single" w:sz="4" w:space="0" w:color="auto"/>
              <w:right w:val="single" w:sz="4" w:space="0" w:color="auto"/>
            </w:tcBorders>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5E46D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hint="eastAsia"/>
              </w:rPr>
              <w:t>中杆双头灯</w:t>
            </w:r>
          </w:p>
        </w:tc>
        <w:tc>
          <w:tcPr>
            <w:tcW w:w="1470" w:type="dxa"/>
            <w:tcBorders>
              <w:top w:val="single" w:sz="4" w:space="0" w:color="auto"/>
              <w:left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noProof/>
                <w:kern w:val="0"/>
                <w:szCs w:val="21"/>
              </w:rPr>
              <w:drawing>
                <wp:inline distT="0" distB="0" distL="114300" distR="114300">
                  <wp:extent cx="792480" cy="1097915"/>
                  <wp:effectExtent l="0" t="0" r="7620" b="6985"/>
                  <wp:docPr id="3" name="图片 3" descr="QQ截图20190306092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1903060921261"/>
                          <pic:cNvPicPr>
                            <a:picLocks noChangeAspect="1"/>
                          </pic:cNvPicPr>
                        </pic:nvPicPr>
                        <pic:blipFill>
                          <a:blip r:embed="rId10"/>
                          <a:stretch>
                            <a:fillRect/>
                          </a:stretch>
                        </pic:blipFill>
                        <pic:spPr>
                          <a:xfrm>
                            <a:off x="0" y="0"/>
                            <a:ext cx="792480" cy="1097915"/>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hAnsi="宋体" w:cs="宋体"/>
                <w:bCs/>
                <w:kern w:val="0"/>
                <w:szCs w:val="21"/>
              </w:rPr>
            </w:pPr>
            <w:r>
              <w:rPr>
                <w:rFonts w:hint="eastAsia"/>
              </w:rPr>
              <w:t>H10</w:t>
            </w:r>
            <w:r>
              <w:rPr>
                <w:rFonts w:hint="eastAsia"/>
              </w:rPr>
              <w:t>米</w:t>
            </w:r>
            <w:r>
              <w:rPr>
                <w:rFonts w:hint="eastAsia"/>
              </w:rPr>
              <w:t>250W</w:t>
            </w:r>
            <w:r>
              <w:rPr>
                <w:rFonts w:hint="eastAsia"/>
              </w:rPr>
              <w:t>高压钠灯</w:t>
            </w:r>
            <w:r>
              <w:rPr>
                <w:rFonts w:hint="eastAsia"/>
              </w:rPr>
              <w:t>*2</w:t>
            </w:r>
          </w:p>
        </w:tc>
        <w:tc>
          <w:tcPr>
            <w:tcW w:w="705" w:type="dxa"/>
            <w:tcBorders>
              <w:top w:val="single" w:sz="4" w:space="0" w:color="auto"/>
              <w:left w:val="single" w:sz="4" w:space="0" w:color="auto"/>
              <w:bottom w:val="single" w:sz="4" w:space="0" w:color="auto"/>
              <w:right w:val="single" w:sz="4" w:space="0" w:color="auto"/>
            </w:tcBorders>
            <w:vAlign w:val="center"/>
          </w:tcPr>
          <w:p w:rsidR="005E46D0" w:rsidRDefault="00872C29">
            <w:pPr>
              <w:widowControl/>
              <w:jc w:val="center"/>
              <w:rPr>
                <w:rFonts w:ascii="宋体" w:eastAsia="宋体" w:hAnsi="宋体" w:cs="宋体"/>
                <w:bCs/>
                <w:kern w:val="0"/>
                <w:szCs w:val="21"/>
              </w:rPr>
            </w:pPr>
            <w:r>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kern w:val="0"/>
                <w:szCs w:val="21"/>
              </w:rPr>
              <w:t>28</w:t>
            </w:r>
          </w:p>
        </w:tc>
        <w:tc>
          <w:tcPr>
            <w:tcW w:w="735" w:type="dxa"/>
            <w:tcBorders>
              <w:top w:val="single" w:sz="4" w:space="0" w:color="auto"/>
              <w:left w:val="nil"/>
              <w:bottom w:val="single" w:sz="4" w:space="0" w:color="auto"/>
              <w:right w:val="single" w:sz="4" w:space="0" w:color="auto"/>
            </w:tcBorders>
            <w:shd w:val="clear" w:color="auto" w:fill="auto"/>
            <w:vAlign w:val="center"/>
          </w:tcPr>
          <w:p w:rsidR="005E46D0" w:rsidRDefault="005E46D0">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5E46D0" w:rsidRDefault="005E46D0">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5E46D0" w:rsidRDefault="005E46D0">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5E46D0" w:rsidRDefault="00872C29">
            <w:pPr>
              <w:widowControl/>
              <w:jc w:val="center"/>
              <w:rPr>
                <w:rFonts w:ascii="宋体" w:hAnsi="宋体"/>
                <w:bCs/>
                <w:szCs w:val="21"/>
              </w:rPr>
            </w:pPr>
            <w:r>
              <w:rPr>
                <w:rFonts w:ascii="宋体" w:hAnsi="宋体" w:hint="eastAsia"/>
                <w:bCs/>
                <w:szCs w:val="21"/>
              </w:rPr>
              <w:t>含基础</w:t>
            </w:r>
          </w:p>
          <w:p w:rsidR="005E46D0" w:rsidRDefault="00872C29">
            <w:pPr>
              <w:widowControl/>
              <w:jc w:val="center"/>
              <w:rPr>
                <w:rFonts w:ascii="宋体" w:hAnsi="宋体"/>
                <w:bCs/>
                <w:szCs w:val="21"/>
              </w:rPr>
            </w:pPr>
            <w:r>
              <w:rPr>
                <w:rFonts w:ascii="宋体" w:hAnsi="宋体" w:hint="eastAsia"/>
                <w:bCs/>
                <w:szCs w:val="21"/>
              </w:rPr>
              <w:t>(H1200、M20)</w:t>
            </w:r>
          </w:p>
        </w:tc>
      </w:tr>
      <w:tr w:rsidR="005E46D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275"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hint="eastAsia"/>
              </w:rPr>
              <w:t>庭院灯</w:t>
            </w:r>
          </w:p>
        </w:tc>
        <w:tc>
          <w:tcPr>
            <w:tcW w:w="1470" w:type="dxa"/>
            <w:tcBorders>
              <w:top w:val="single" w:sz="4" w:space="0" w:color="auto"/>
              <w:left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bCs/>
                <w:noProof/>
                <w:kern w:val="0"/>
                <w:szCs w:val="21"/>
              </w:rPr>
              <w:drawing>
                <wp:inline distT="0" distB="0" distL="0" distR="0">
                  <wp:extent cx="796290" cy="10617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6290" cy="1061720"/>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hint="eastAsia"/>
              </w:rPr>
              <w:t>H3.5</w:t>
            </w:r>
            <w:r>
              <w:rPr>
                <w:rFonts w:hint="eastAsia"/>
              </w:rPr>
              <w:t>米</w:t>
            </w:r>
            <w:r>
              <w:rPr>
                <w:rFonts w:hint="eastAsia"/>
              </w:rPr>
              <w:t>1</w:t>
            </w:r>
            <w:r>
              <w:rPr>
                <w:rFonts w:ascii="Arial" w:hAnsi="Arial" w:cs="Arial"/>
              </w:rPr>
              <w:t>×</w:t>
            </w:r>
            <w:r>
              <w:rPr>
                <w:rFonts w:hint="eastAsia"/>
              </w:rPr>
              <w:t>70W</w:t>
            </w:r>
            <w:r>
              <w:rPr>
                <w:rFonts w:hint="eastAsia"/>
              </w:rPr>
              <w:t>高压钠灯</w:t>
            </w:r>
          </w:p>
        </w:tc>
        <w:tc>
          <w:tcPr>
            <w:tcW w:w="705" w:type="dxa"/>
            <w:tcBorders>
              <w:top w:val="single" w:sz="4" w:space="0" w:color="auto"/>
              <w:left w:val="single" w:sz="4" w:space="0" w:color="auto"/>
              <w:bottom w:val="single" w:sz="4" w:space="0" w:color="auto"/>
              <w:right w:val="single" w:sz="4" w:space="0" w:color="auto"/>
            </w:tcBorders>
            <w:vAlign w:val="center"/>
          </w:tcPr>
          <w:p w:rsidR="005E46D0" w:rsidRDefault="00872C29">
            <w:pPr>
              <w:widowControl/>
              <w:jc w:val="center"/>
              <w:rPr>
                <w:rFonts w:ascii="宋体" w:eastAsia="宋体" w:hAnsi="宋体"/>
                <w:szCs w:val="21"/>
              </w:rPr>
            </w:pPr>
            <w:r>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kern w:val="0"/>
                <w:szCs w:val="21"/>
              </w:rPr>
              <w:t>5</w:t>
            </w:r>
          </w:p>
        </w:tc>
        <w:tc>
          <w:tcPr>
            <w:tcW w:w="735" w:type="dxa"/>
            <w:tcBorders>
              <w:top w:val="single" w:sz="4" w:space="0" w:color="auto"/>
              <w:left w:val="nil"/>
              <w:bottom w:val="single" w:sz="4" w:space="0" w:color="auto"/>
              <w:right w:val="single" w:sz="4" w:space="0" w:color="auto"/>
            </w:tcBorders>
            <w:shd w:val="clear" w:color="auto" w:fill="auto"/>
            <w:vAlign w:val="center"/>
          </w:tcPr>
          <w:p w:rsidR="005E46D0" w:rsidRDefault="005E46D0">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5E46D0" w:rsidRDefault="005E46D0">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5E46D0" w:rsidRDefault="005E46D0">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5E46D0" w:rsidRDefault="00872C29">
            <w:pPr>
              <w:widowControl/>
              <w:jc w:val="center"/>
              <w:rPr>
                <w:rFonts w:ascii="宋体" w:hAnsi="宋体"/>
                <w:bCs/>
                <w:szCs w:val="21"/>
              </w:rPr>
            </w:pPr>
            <w:r>
              <w:rPr>
                <w:rFonts w:ascii="宋体" w:hAnsi="宋体" w:hint="eastAsia"/>
                <w:bCs/>
                <w:szCs w:val="21"/>
              </w:rPr>
              <w:t>含基础</w:t>
            </w:r>
          </w:p>
          <w:p w:rsidR="005E46D0" w:rsidRDefault="00872C29">
            <w:pPr>
              <w:widowControl/>
              <w:jc w:val="center"/>
              <w:rPr>
                <w:rFonts w:ascii="宋体" w:hAnsi="宋体"/>
                <w:bCs/>
                <w:szCs w:val="21"/>
              </w:rPr>
            </w:pPr>
            <w:r>
              <w:rPr>
                <w:rFonts w:ascii="宋体" w:hAnsi="宋体" w:hint="eastAsia"/>
                <w:bCs/>
                <w:szCs w:val="21"/>
              </w:rPr>
              <w:t>(H700、M20)</w:t>
            </w:r>
          </w:p>
        </w:tc>
      </w:tr>
      <w:tr w:rsidR="005E46D0">
        <w:trPr>
          <w:trHeight w:val="680"/>
          <w:jc w:val="center"/>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365" w:type="dxa"/>
            <w:gridSpan w:val="8"/>
            <w:tcBorders>
              <w:top w:val="single" w:sz="4" w:space="0" w:color="auto"/>
              <w:left w:val="nil"/>
              <w:bottom w:val="single" w:sz="4" w:space="0" w:color="auto"/>
              <w:right w:val="single" w:sz="4" w:space="0" w:color="auto"/>
            </w:tcBorders>
            <w:vAlign w:val="bottom"/>
          </w:tcPr>
          <w:p w:rsidR="005E46D0" w:rsidRDefault="00872C29">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5E46D0" w:rsidRDefault="005E46D0">
      <w:pPr>
        <w:spacing w:line="360" w:lineRule="auto"/>
        <w:rPr>
          <w:rFonts w:ascii="宋体" w:eastAsia="宋体" w:hAnsi="宋体" w:cs="Times New Roman"/>
          <w:color w:val="000000"/>
          <w:sz w:val="24"/>
          <w:szCs w:val="24"/>
          <w:shd w:val="clear" w:color="auto" w:fill="FFFFFF"/>
        </w:rPr>
      </w:pPr>
    </w:p>
    <w:p w:rsidR="005E46D0" w:rsidRDefault="00872C29">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投标人承诺</w:t>
      </w:r>
      <w:r>
        <w:rPr>
          <w:rFonts w:ascii="宋体" w:eastAsia="宋体" w:hAnsi="宋体" w:cs="Times New Roman" w:hint="eastAsia"/>
          <w:sz w:val="24"/>
          <w:szCs w:val="24"/>
        </w:rPr>
        <w:t>：</w:t>
      </w:r>
    </w:p>
    <w:p w:rsidR="005E46D0" w:rsidRDefault="00872C29">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5E46D0" w:rsidRDefault="00872C29">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5E46D0" w:rsidRDefault="005E46D0">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872C29" w:rsidRDefault="00872C29">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5E46D0" w:rsidRDefault="00872C29">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E46D0" w:rsidRDefault="005E46D0">
      <w:pPr>
        <w:spacing w:line="440" w:lineRule="exact"/>
        <w:ind w:leftChars="71" w:left="149" w:firstLineChars="196" w:firstLine="470"/>
        <w:rPr>
          <w:rFonts w:ascii="宋体" w:eastAsia="宋体" w:hAnsi="宋体" w:cs="宋体"/>
          <w:kern w:val="0"/>
          <w:sz w:val="24"/>
          <w:szCs w:val="24"/>
        </w:rPr>
      </w:pPr>
    </w:p>
    <w:p w:rsidR="00872C29" w:rsidRDefault="00872C29">
      <w:pPr>
        <w:spacing w:line="440" w:lineRule="exact"/>
        <w:ind w:leftChars="71" w:left="149" w:firstLineChars="196" w:firstLine="470"/>
        <w:rPr>
          <w:rFonts w:ascii="宋体" w:eastAsia="宋体" w:hAnsi="宋体" w:cs="宋体"/>
          <w:kern w:val="0"/>
          <w:sz w:val="24"/>
          <w:szCs w:val="24"/>
        </w:rPr>
      </w:pPr>
    </w:p>
    <w:p w:rsidR="005E46D0" w:rsidRDefault="00872C29">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5E46D0" w:rsidRDefault="00872C29">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5E46D0" w:rsidRDefault="00872C29">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5E46D0">
        <w:trPr>
          <w:trHeight w:val="397"/>
          <w:jc w:val="center"/>
        </w:trPr>
        <w:tc>
          <w:tcPr>
            <w:tcW w:w="1101" w:type="dxa"/>
            <w:vAlign w:val="center"/>
          </w:tcPr>
          <w:p w:rsidR="005E46D0" w:rsidRDefault="00872C29">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5E46D0" w:rsidRDefault="00872C29">
            <w:pPr>
              <w:widowControl/>
              <w:jc w:val="center"/>
              <w:rPr>
                <w:rFonts w:ascii="宋体" w:eastAsia="宋体" w:hAnsi="宋体" w:cs="宋体"/>
                <w:b/>
                <w:kern w:val="0"/>
                <w:szCs w:val="21"/>
              </w:rPr>
            </w:pPr>
            <w:r>
              <w:rPr>
                <w:rFonts w:ascii="宋体" w:eastAsia="宋体" w:hAnsi="宋体" w:cs="宋体" w:hint="eastAsia"/>
                <w:b/>
                <w:kern w:val="0"/>
                <w:szCs w:val="21"/>
              </w:rPr>
              <w:t>招标</w:t>
            </w:r>
            <w:r>
              <w:rPr>
                <w:rFonts w:ascii="宋体" w:eastAsia="宋体" w:hAnsi="宋体" w:cs="宋体" w:hint="eastAsia"/>
                <w:b/>
                <w:bCs/>
                <w:kern w:val="0"/>
                <w:szCs w:val="21"/>
              </w:rPr>
              <w:t>文件条款</w:t>
            </w:r>
          </w:p>
        </w:tc>
        <w:tc>
          <w:tcPr>
            <w:tcW w:w="2693" w:type="dxa"/>
            <w:vAlign w:val="center"/>
          </w:tcPr>
          <w:p w:rsidR="005E46D0" w:rsidRDefault="00872C29">
            <w:pPr>
              <w:widowControl/>
              <w:jc w:val="center"/>
              <w:rPr>
                <w:rFonts w:ascii="宋体" w:eastAsia="宋体" w:hAnsi="宋体" w:cs="宋体"/>
                <w:b/>
                <w:kern w:val="0"/>
                <w:szCs w:val="21"/>
              </w:rPr>
            </w:pPr>
            <w:r>
              <w:rPr>
                <w:rFonts w:ascii="宋体" w:eastAsia="宋体" w:hAnsi="宋体" w:cs="宋体" w:hint="eastAsia"/>
                <w:b/>
                <w:kern w:val="0"/>
                <w:szCs w:val="21"/>
              </w:rPr>
              <w:t>投标文件条款</w:t>
            </w:r>
          </w:p>
        </w:tc>
        <w:tc>
          <w:tcPr>
            <w:tcW w:w="2552" w:type="dxa"/>
            <w:vAlign w:val="center"/>
          </w:tcPr>
          <w:p w:rsidR="005E46D0" w:rsidRDefault="00872C29">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bl>
    <w:p w:rsidR="005E46D0" w:rsidRDefault="005E46D0">
      <w:pPr>
        <w:tabs>
          <w:tab w:val="left" w:pos="4005"/>
          <w:tab w:val="right" w:pos="9638"/>
        </w:tabs>
        <w:spacing w:afterLines="50" w:after="156" w:line="360" w:lineRule="exact"/>
        <w:jc w:val="left"/>
        <w:rPr>
          <w:rFonts w:ascii="宋体" w:eastAsia="宋体" w:hAnsi="宋体" w:cs="宋体"/>
          <w:kern w:val="0"/>
          <w:sz w:val="24"/>
          <w:szCs w:val="24"/>
        </w:rPr>
      </w:pPr>
    </w:p>
    <w:p w:rsidR="005E46D0" w:rsidRDefault="00872C29">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5E46D0" w:rsidRDefault="00872C29">
      <w:pPr>
        <w:pStyle w:val="aa"/>
        <w:numPr>
          <w:ilvl w:val="0"/>
          <w:numId w:val="2"/>
        </w:numPr>
        <w:tabs>
          <w:tab w:val="left" w:pos="4005"/>
          <w:tab w:val="right" w:pos="9638"/>
        </w:tabs>
        <w:spacing w:line="360" w:lineRule="auto"/>
        <w:ind w:firstLineChars="0"/>
        <w:jc w:val="left"/>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投标人必须对照招标文件的要求和自身响应能力，逐条如实填写，否则将认为投标人接受招标文件的所有要求。“偏离说明”列填写偏离原因，完全符合的填写“无偏离”。</w:t>
      </w:r>
    </w:p>
    <w:p w:rsidR="005E46D0" w:rsidRDefault="00872C29">
      <w:pPr>
        <w:pStyle w:val="aa"/>
        <w:numPr>
          <w:ilvl w:val="0"/>
          <w:numId w:val="2"/>
        </w:numPr>
        <w:tabs>
          <w:tab w:val="left" w:pos="4005"/>
          <w:tab w:val="right" w:pos="9638"/>
        </w:tabs>
        <w:spacing w:line="360" w:lineRule="auto"/>
        <w:ind w:firstLineChars="0"/>
        <w:jc w:val="left"/>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如与招标文件无偏差，也应逐条响应（至少包含规格、技术参数、性能、质量、交货时间、交货地点、质量保证期、售后服务、验收、付款方式等），投标人可对照本招标文件，扩展填写文件条款及响应情况。</w:t>
      </w:r>
    </w:p>
    <w:p w:rsidR="005E46D0" w:rsidRDefault="005E46D0">
      <w:pPr>
        <w:tabs>
          <w:tab w:val="left" w:pos="4005"/>
          <w:tab w:val="right" w:pos="9638"/>
        </w:tabs>
        <w:spacing w:line="360" w:lineRule="auto"/>
        <w:jc w:val="left"/>
        <w:rPr>
          <w:rFonts w:ascii="宋体" w:eastAsia="宋体" w:hAnsi="宋体" w:cs="宋体"/>
          <w:kern w:val="0"/>
          <w:sz w:val="24"/>
          <w:szCs w:val="24"/>
        </w:rPr>
      </w:pPr>
    </w:p>
    <w:p w:rsidR="00872C29" w:rsidRDefault="00872C29">
      <w:pPr>
        <w:tabs>
          <w:tab w:val="left" w:pos="4005"/>
          <w:tab w:val="right" w:pos="9638"/>
        </w:tabs>
        <w:spacing w:line="360" w:lineRule="auto"/>
        <w:jc w:val="left"/>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5E46D0" w:rsidP="00544DF8">
      <w:pPr>
        <w:spacing w:line="440" w:lineRule="exact"/>
        <w:ind w:leftChars="71" w:left="149" w:firstLineChars="196" w:firstLine="549"/>
        <w:rPr>
          <w:rFonts w:ascii="宋体" w:eastAsia="宋体" w:hAnsi="宋体" w:cs="宋体"/>
          <w:kern w:val="0"/>
          <w:sz w:val="28"/>
          <w:szCs w:val="30"/>
        </w:rPr>
      </w:pPr>
    </w:p>
    <w:p w:rsidR="005E46D0" w:rsidRDefault="00872C29">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5E46D0" w:rsidRDefault="00872C29">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5E46D0" w:rsidRDefault="00872C29">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的招标活动，签署投标文件、进行合同谈判、签署合同和处理与之有关的一切事务。</w:t>
      </w: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投标人全称：</w:t>
      </w:r>
      <w:r>
        <w:rPr>
          <w:rFonts w:ascii="宋体" w:eastAsia="宋体" w:hAnsi="宋体" w:cs="宋体" w:hint="eastAsia"/>
          <w:kern w:val="0"/>
          <w:sz w:val="24"/>
          <w:szCs w:val="30"/>
          <w:u w:val="single"/>
        </w:rPr>
        <w:t xml:space="preserve">  （加盖单位公章）  </w:t>
      </w:r>
    </w:p>
    <w:p w:rsidR="005E46D0" w:rsidRDefault="005E46D0">
      <w:pPr>
        <w:spacing w:line="440" w:lineRule="exact"/>
        <w:ind w:firstLineChars="195" w:firstLine="468"/>
        <w:rPr>
          <w:rFonts w:ascii="宋体" w:eastAsia="宋体" w:hAnsi="宋体" w:cs="宋体"/>
          <w:kern w:val="0"/>
          <w:sz w:val="24"/>
          <w:szCs w:val="30"/>
          <w:u w:val="single"/>
        </w:rPr>
      </w:pPr>
    </w:p>
    <w:p w:rsidR="005E46D0" w:rsidRDefault="00872C29">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E46D0" w:rsidRDefault="005E46D0">
      <w:pPr>
        <w:spacing w:afterLines="50" w:after="156" w:line="440" w:lineRule="exact"/>
        <w:jc w:val="right"/>
        <w:rPr>
          <w:rFonts w:ascii="宋体" w:eastAsia="宋体" w:hAnsi="宋体" w:cs="宋体"/>
          <w:kern w:val="0"/>
          <w:sz w:val="30"/>
          <w:szCs w:val="30"/>
        </w:rPr>
      </w:pPr>
    </w:p>
    <w:p w:rsidR="005E46D0" w:rsidRDefault="00872C29">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5E46D0" w:rsidRDefault="00872C29">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5E46D0" w:rsidRDefault="00872C29">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5E46D0" w:rsidRDefault="00872C29">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E46D0" w:rsidRDefault="00872C29">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r>
        <w:rPr>
          <w:rFonts w:ascii="宋体" w:eastAsia="宋体" w:hAnsi="宋体" w:cs="宋体" w:hint="eastAsia"/>
          <w:kern w:val="0"/>
          <w:sz w:val="24"/>
          <w:szCs w:val="30"/>
        </w:rPr>
        <w:t>系注册于</w:t>
      </w:r>
      <w:r>
        <w:rPr>
          <w:rFonts w:ascii="宋体" w:eastAsia="宋体" w:hAnsi="宋体" w:cs="宋体" w:hint="eastAsia"/>
          <w:kern w:val="0"/>
          <w:sz w:val="24"/>
          <w:szCs w:val="30"/>
          <w:u w:val="single"/>
        </w:rPr>
        <w:t xml:space="preserve">       （投标人住址）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（投标人名称）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（投标人代表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的招标活动，该代理人可以本单位名义处理一切与之有关事务，其法律后果由我单位承担。</w:t>
      </w: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E46D0" w:rsidRDefault="00872C29">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5E46D0" w:rsidRDefault="00872C29">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投标人代表二代身份证正、反面扫描件或复印件粘贴处</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E46D0" w:rsidRDefault="00872C29">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5E46D0" w:rsidRDefault="00872C29">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5E46D0" w:rsidRDefault="005E46D0">
      <w:pPr>
        <w:widowControl/>
        <w:jc w:val="left"/>
        <w:rPr>
          <w:rFonts w:ascii="宋体" w:eastAsia="宋体" w:hAnsi="宋体" w:cs="Times New Roman"/>
          <w:b/>
          <w:szCs w:val="21"/>
        </w:rPr>
      </w:pPr>
    </w:p>
    <w:p w:rsidR="005E46D0" w:rsidRDefault="00872C29">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5E46D0" w:rsidRDefault="005E46D0">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5E46D0" w:rsidRDefault="00872C29">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E46D0" w:rsidRDefault="00872C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（投标人全称）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5E46D0" w:rsidRDefault="00872C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5E46D0" w:rsidRDefault="00872C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5E46D0" w:rsidRDefault="00872C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5E46D0" w:rsidRDefault="005E46D0">
      <w:pPr>
        <w:rPr>
          <w:rFonts w:ascii="Calibri" w:eastAsia="宋体" w:hAnsi="Calibri" w:cs="Times New Roman"/>
          <w:sz w:val="18"/>
        </w:rPr>
      </w:pPr>
    </w:p>
    <w:p w:rsidR="005E46D0" w:rsidRDefault="005E46D0">
      <w:pPr>
        <w:rPr>
          <w:rFonts w:ascii="Calibri" w:eastAsia="宋体" w:hAnsi="Calibri" w:cs="Times New Roman"/>
          <w:sz w:val="18"/>
        </w:rPr>
      </w:pPr>
    </w:p>
    <w:p w:rsidR="005E46D0" w:rsidRDefault="005E46D0">
      <w:pPr>
        <w:rPr>
          <w:rFonts w:ascii="Calibri" w:eastAsia="宋体" w:hAnsi="Calibri" w:cs="Times New Roman"/>
          <w:sz w:val="18"/>
        </w:rPr>
      </w:pPr>
    </w:p>
    <w:p w:rsidR="005E46D0" w:rsidRDefault="005E46D0">
      <w:pPr>
        <w:tabs>
          <w:tab w:val="left" w:pos="6300"/>
        </w:tabs>
        <w:snapToGrid w:val="0"/>
        <w:spacing w:line="500" w:lineRule="exact"/>
        <w:ind w:firstLine="480"/>
        <w:jc w:val="center"/>
        <w:rPr>
          <w:rFonts w:ascii="宋体" w:eastAsia="宋体" w:hAnsi="宋体" w:cs="Times New Roman"/>
          <w:color w:val="000000"/>
          <w:sz w:val="24"/>
          <w:szCs w:val="30"/>
        </w:rPr>
      </w:pP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E46D0" w:rsidRDefault="005E46D0">
      <w:pPr>
        <w:spacing w:line="440" w:lineRule="exact"/>
        <w:ind w:leftChars="71" w:left="149" w:firstLineChars="196" w:firstLine="470"/>
        <w:rPr>
          <w:rFonts w:ascii="宋体" w:eastAsia="宋体" w:hAnsi="宋体" w:cs="宋体"/>
          <w:kern w:val="0"/>
          <w:sz w:val="24"/>
          <w:szCs w:val="30"/>
        </w:rPr>
      </w:pP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872C29" w:rsidRDefault="00872C29" w:rsidP="00872C29">
      <w:pPr>
        <w:spacing w:line="440" w:lineRule="exact"/>
        <w:ind w:firstLineChars="195" w:firstLine="468"/>
        <w:rPr>
          <w:rFonts w:ascii="宋体" w:eastAsia="宋体" w:hAnsi="宋体" w:cs="宋体"/>
          <w:kern w:val="0"/>
          <w:sz w:val="24"/>
          <w:szCs w:val="30"/>
        </w:rPr>
      </w:pPr>
    </w:p>
    <w:p w:rsidR="005E46D0" w:rsidRPr="00872C29" w:rsidRDefault="00872C29" w:rsidP="00872C29">
      <w:pPr>
        <w:wordWrap w:val="0"/>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 xml:space="preserve">年   月   日  </w:t>
      </w:r>
    </w:p>
    <w:sectPr w:rsidR="005E46D0" w:rsidRPr="00872C29" w:rsidSect="00544DF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5B7" w:rsidRDefault="00F465B7" w:rsidP="00DD78F0">
      <w:r>
        <w:separator/>
      </w:r>
    </w:p>
  </w:endnote>
  <w:endnote w:type="continuationSeparator" w:id="0">
    <w:p w:rsidR="00F465B7" w:rsidRDefault="00F465B7" w:rsidP="00DD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5B7" w:rsidRDefault="00F465B7" w:rsidP="00DD78F0">
      <w:r>
        <w:separator/>
      </w:r>
    </w:p>
  </w:footnote>
  <w:footnote w:type="continuationSeparator" w:id="0">
    <w:p w:rsidR="00F465B7" w:rsidRDefault="00F465B7" w:rsidP="00DD7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D84"/>
    <w:rsid w:val="00020F40"/>
    <w:rsid w:val="00041549"/>
    <w:rsid w:val="00042B8C"/>
    <w:rsid w:val="00062228"/>
    <w:rsid w:val="000745BF"/>
    <w:rsid w:val="00080879"/>
    <w:rsid w:val="00087930"/>
    <w:rsid w:val="000B3A49"/>
    <w:rsid w:val="000B7545"/>
    <w:rsid w:val="000E4216"/>
    <w:rsid w:val="000E4461"/>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1A5B"/>
    <w:rsid w:val="001A38C5"/>
    <w:rsid w:val="001A69F6"/>
    <w:rsid w:val="001B380E"/>
    <w:rsid w:val="001B6C56"/>
    <w:rsid w:val="001B7369"/>
    <w:rsid w:val="001B751C"/>
    <w:rsid w:val="001C2122"/>
    <w:rsid w:val="001C5DE9"/>
    <w:rsid w:val="001D736B"/>
    <w:rsid w:val="001E2F65"/>
    <w:rsid w:val="001E5F52"/>
    <w:rsid w:val="001F49B1"/>
    <w:rsid w:val="002211D9"/>
    <w:rsid w:val="00236DAD"/>
    <w:rsid w:val="00237CAA"/>
    <w:rsid w:val="0024079F"/>
    <w:rsid w:val="0024585C"/>
    <w:rsid w:val="00253263"/>
    <w:rsid w:val="002558C8"/>
    <w:rsid w:val="00255C25"/>
    <w:rsid w:val="00260A9F"/>
    <w:rsid w:val="00262834"/>
    <w:rsid w:val="00272D8F"/>
    <w:rsid w:val="00275E56"/>
    <w:rsid w:val="00276C4F"/>
    <w:rsid w:val="002925E1"/>
    <w:rsid w:val="002A0517"/>
    <w:rsid w:val="002A155A"/>
    <w:rsid w:val="002C101B"/>
    <w:rsid w:val="002C2B50"/>
    <w:rsid w:val="002C5D8E"/>
    <w:rsid w:val="002D22EE"/>
    <w:rsid w:val="002E1390"/>
    <w:rsid w:val="002E5BD7"/>
    <w:rsid w:val="002E6053"/>
    <w:rsid w:val="002E6527"/>
    <w:rsid w:val="002F0CE7"/>
    <w:rsid w:val="002F43CF"/>
    <w:rsid w:val="002F5537"/>
    <w:rsid w:val="003012FF"/>
    <w:rsid w:val="003013A2"/>
    <w:rsid w:val="00301F47"/>
    <w:rsid w:val="00311389"/>
    <w:rsid w:val="00315C44"/>
    <w:rsid w:val="00315C75"/>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A0106"/>
    <w:rsid w:val="003B0F6D"/>
    <w:rsid w:val="003B23BF"/>
    <w:rsid w:val="003B31F7"/>
    <w:rsid w:val="003B4F10"/>
    <w:rsid w:val="003B5A06"/>
    <w:rsid w:val="003B5ABF"/>
    <w:rsid w:val="003B647F"/>
    <w:rsid w:val="003B7189"/>
    <w:rsid w:val="003C7495"/>
    <w:rsid w:val="003D2EC4"/>
    <w:rsid w:val="003D3033"/>
    <w:rsid w:val="003D6997"/>
    <w:rsid w:val="003E44CE"/>
    <w:rsid w:val="003E61AE"/>
    <w:rsid w:val="003F45D0"/>
    <w:rsid w:val="003F7C44"/>
    <w:rsid w:val="004004DD"/>
    <w:rsid w:val="004150F8"/>
    <w:rsid w:val="0041589D"/>
    <w:rsid w:val="00426286"/>
    <w:rsid w:val="004268DB"/>
    <w:rsid w:val="004319A2"/>
    <w:rsid w:val="00433837"/>
    <w:rsid w:val="00446B8C"/>
    <w:rsid w:val="0045098C"/>
    <w:rsid w:val="004522CE"/>
    <w:rsid w:val="00475231"/>
    <w:rsid w:val="00487938"/>
    <w:rsid w:val="004926DB"/>
    <w:rsid w:val="004973CE"/>
    <w:rsid w:val="004B4EE7"/>
    <w:rsid w:val="004B581A"/>
    <w:rsid w:val="004B5EC4"/>
    <w:rsid w:val="004C02CB"/>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4DF8"/>
    <w:rsid w:val="00553F79"/>
    <w:rsid w:val="00563E38"/>
    <w:rsid w:val="00567110"/>
    <w:rsid w:val="005675CC"/>
    <w:rsid w:val="005746F1"/>
    <w:rsid w:val="00581375"/>
    <w:rsid w:val="0059276E"/>
    <w:rsid w:val="005948D4"/>
    <w:rsid w:val="005A0177"/>
    <w:rsid w:val="005A1FA5"/>
    <w:rsid w:val="005A389F"/>
    <w:rsid w:val="005A6BF3"/>
    <w:rsid w:val="005B5188"/>
    <w:rsid w:val="005B7D82"/>
    <w:rsid w:val="005C554B"/>
    <w:rsid w:val="005C6D80"/>
    <w:rsid w:val="005D0476"/>
    <w:rsid w:val="005D6953"/>
    <w:rsid w:val="005E0CED"/>
    <w:rsid w:val="005E46D0"/>
    <w:rsid w:val="005F1D7B"/>
    <w:rsid w:val="005F3179"/>
    <w:rsid w:val="005F5012"/>
    <w:rsid w:val="005F5658"/>
    <w:rsid w:val="00602BFB"/>
    <w:rsid w:val="0061271A"/>
    <w:rsid w:val="006206E0"/>
    <w:rsid w:val="00633AE4"/>
    <w:rsid w:val="006461D7"/>
    <w:rsid w:val="00662EBF"/>
    <w:rsid w:val="0067224A"/>
    <w:rsid w:val="0068013C"/>
    <w:rsid w:val="00683EAA"/>
    <w:rsid w:val="006866D1"/>
    <w:rsid w:val="00693D95"/>
    <w:rsid w:val="00694148"/>
    <w:rsid w:val="006A5378"/>
    <w:rsid w:val="006C114C"/>
    <w:rsid w:val="006C760C"/>
    <w:rsid w:val="006D7B46"/>
    <w:rsid w:val="007010D1"/>
    <w:rsid w:val="00705FDC"/>
    <w:rsid w:val="00711A8B"/>
    <w:rsid w:val="00711E30"/>
    <w:rsid w:val="00717F6B"/>
    <w:rsid w:val="007229ED"/>
    <w:rsid w:val="00753645"/>
    <w:rsid w:val="0075718F"/>
    <w:rsid w:val="007742D2"/>
    <w:rsid w:val="00777534"/>
    <w:rsid w:val="007914B0"/>
    <w:rsid w:val="00792764"/>
    <w:rsid w:val="007A22FF"/>
    <w:rsid w:val="007B1BBC"/>
    <w:rsid w:val="007B2E1D"/>
    <w:rsid w:val="007B3CBD"/>
    <w:rsid w:val="007C1202"/>
    <w:rsid w:val="007D4375"/>
    <w:rsid w:val="007E5D17"/>
    <w:rsid w:val="007E783D"/>
    <w:rsid w:val="007F294E"/>
    <w:rsid w:val="007F7401"/>
    <w:rsid w:val="00803B64"/>
    <w:rsid w:val="008109AC"/>
    <w:rsid w:val="00814124"/>
    <w:rsid w:val="00833A65"/>
    <w:rsid w:val="00837388"/>
    <w:rsid w:val="00843CA3"/>
    <w:rsid w:val="0084533F"/>
    <w:rsid w:val="008476C6"/>
    <w:rsid w:val="00853F3E"/>
    <w:rsid w:val="008706FD"/>
    <w:rsid w:val="00870FE3"/>
    <w:rsid w:val="00871E82"/>
    <w:rsid w:val="00872C29"/>
    <w:rsid w:val="00872F5D"/>
    <w:rsid w:val="00875CB6"/>
    <w:rsid w:val="00880210"/>
    <w:rsid w:val="0088115F"/>
    <w:rsid w:val="008A0B03"/>
    <w:rsid w:val="008A55A6"/>
    <w:rsid w:val="008C6080"/>
    <w:rsid w:val="008E1DEF"/>
    <w:rsid w:val="0090051D"/>
    <w:rsid w:val="009262E8"/>
    <w:rsid w:val="00930944"/>
    <w:rsid w:val="0093232B"/>
    <w:rsid w:val="009471CA"/>
    <w:rsid w:val="00947AEB"/>
    <w:rsid w:val="009520B7"/>
    <w:rsid w:val="00967DAA"/>
    <w:rsid w:val="009713CF"/>
    <w:rsid w:val="00985DE6"/>
    <w:rsid w:val="009871EE"/>
    <w:rsid w:val="009911FB"/>
    <w:rsid w:val="00992E45"/>
    <w:rsid w:val="009A0EFA"/>
    <w:rsid w:val="009A22D5"/>
    <w:rsid w:val="009A2CEF"/>
    <w:rsid w:val="009A5515"/>
    <w:rsid w:val="009B0673"/>
    <w:rsid w:val="009B5E58"/>
    <w:rsid w:val="009C3ECE"/>
    <w:rsid w:val="009E565D"/>
    <w:rsid w:val="009F2C1E"/>
    <w:rsid w:val="009F561E"/>
    <w:rsid w:val="00A11EF2"/>
    <w:rsid w:val="00A13772"/>
    <w:rsid w:val="00A20747"/>
    <w:rsid w:val="00A248A6"/>
    <w:rsid w:val="00A35891"/>
    <w:rsid w:val="00A51549"/>
    <w:rsid w:val="00A63069"/>
    <w:rsid w:val="00A6681F"/>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292A"/>
    <w:rsid w:val="00B47CB1"/>
    <w:rsid w:val="00B5240C"/>
    <w:rsid w:val="00B56B5D"/>
    <w:rsid w:val="00B63E9A"/>
    <w:rsid w:val="00B67D1E"/>
    <w:rsid w:val="00B748B5"/>
    <w:rsid w:val="00B7607D"/>
    <w:rsid w:val="00B82A6B"/>
    <w:rsid w:val="00B82FA2"/>
    <w:rsid w:val="00B833AB"/>
    <w:rsid w:val="00B9233B"/>
    <w:rsid w:val="00BA50E7"/>
    <w:rsid w:val="00BB4554"/>
    <w:rsid w:val="00BC4163"/>
    <w:rsid w:val="00BC6B63"/>
    <w:rsid w:val="00BD2447"/>
    <w:rsid w:val="00BE2EE8"/>
    <w:rsid w:val="00BF0EE1"/>
    <w:rsid w:val="00BF2AE6"/>
    <w:rsid w:val="00BF77EA"/>
    <w:rsid w:val="00C11D90"/>
    <w:rsid w:val="00C402A3"/>
    <w:rsid w:val="00C509FA"/>
    <w:rsid w:val="00C51A21"/>
    <w:rsid w:val="00C71EB3"/>
    <w:rsid w:val="00C74A80"/>
    <w:rsid w:val="00C77B17"/>
    <w:rsid w:val="00C87DC3"/>
    <w:rsid w:val="00C90025"/>
    <w:rsid w:val="00C952D6"/>
    <w:rsid w:val="00CA1084"/>
    <w:rsid w:val="00CA4C60"/>
    <w:rsid w:val="00CB384C"/>
    <w:rsid w:val="00CB4F99"/>
    <w:rsid w:val="00CB50D9"/>
    <w:rsid w:val="00CB72BD"/>
    <w:rsid w:val="00CC201B"/>
    <w:rsid w:val="00CC5527"/>
    <w:rsid w:val="00CD4178"/>
    <w:rsid w:val="00CE49CD"/>
    <w:rsid w:val="00D01CAE"/>
    <w:rsid w:val="00D1481B"/>
    <w:rsid w:val="00D22E1B"/>
    <w:rsid w:val="00D43C08"/>
    <w:rsid w:val="00D4441F"/>
    <w:rsid w:val="00D501E6"/>
    <w:rsid w:val="00D516B2"/>
    <w:rsid w:val="00D70D48"/>
    <w:rsid w:val="00D7639D"/>
    <w:rsid w:val="00D91950"/>
    <w:rsid w:val="00D9294E"/>
    <w:rsid w:val="00D92E03"/>
    <w:rsid w:val="00D94CF2"/>
    <w:rsid w:val="00DA2032"/>
    <w:rsid w:val="00DB078F"/>
    <w:rsid w:val="00DB4D46"/>
    <w:rsid w:val="00DB774D"/>
    <w:rsid w:val="00DD3835"/>
    <w:rsid w:val="00DD78F0"/>
    <w:rsid w:val="00DE4126"/>
    <w:rsid w:val="00DF14F4"/>
    <w:rsid w:val="00DF1683"/>
    <w:rsid w:val="00DF3D90"/>
    <w:rsid w:val="00DF5B6D"/>
    <w:rsid w:val="00DF66C6"/>
    <w:rsid w:val="00DF74F4"/>
    <w:rsid w:val="00E10DDB"/>
    <w:rsid w:val="00E21B7F"/>
    <w:rsid w:val="00E22C57"/>
    <w:rsid w:val="00E33CEC"/>
    <w:rsid w:val="00E35752"/>
    <w:rsid w:val="00E37A5D"/>
    <w:rsid w:val="00E4745A"/>
    <w:rsid w:val="00E476CF"/>
    <w:rsid w:val="00E525B3"/>
    <w:rsid w:val="00E5726C"/>
    <w:rsid w:val="00E62633"/>
    <w:rsid w:val="00E63DC6"/>
    <w:rsid w:val="00E6488D"/>
    <w:rsid w:val="00E677AD"/>
    <w:rsid w:val="00E708AA"/>
    <w:rsid w:val="00E70E7E"/>
    <w:rsid w:val="00E75B01"/>
    <w:rsid w:val="00E775C2"/>
    <w:rsid w:val="00E92DA3"/>
    <w:rsid w:val="00EA11B7"/>
    <w:rsid w:val="00EA50D4"/>
    <w:rsid w:val="00EB17A0"/>
    <w:rsid w:val="00EB1E3E"/>
    <w:rsid w:val="00EB28CF"/>
    <w:rsid w:val="00EB2D33"/>
    <w:rsid w:val="00EB57BE"/>
    <w:rsid w:val="00EC33EC"/>
    <w:rsid w:val="00EC5D0D"/>
    <w:rsid w:val="00EC63DA"/>
    <w:rsid w:val="00EE5938"/>
    <w:rsid w:val="00EF00FE"/>
    <w:rsid w:val="00EF3B5F"/>
    <w:rsid w:val="00F030A1"/>
    <w:rsid w:val="00F04113"/>
    <w:rsid w:val="00F07427"/>
    <w:rsid w:val="00F10D2D"/>
    <w:rsid w:val="00F15CEE"/>
    <w:rsid w:val="00F20514"/>
    <w:rsid w:val="00F41F66"/>
    <w:rsid w:val="00F45CD9"/>
    <w:rsid w:val="00F465B7"/>
    <w:rsid w:val="00F46CB3"/>
    <w:rsid w:val="00F517C4"/>
    <w:rsid w:val="00F61C6D"/>
    <w:rsid w:val="00F645EC"/>
    <w:rsid w:val="00F64F8C"/>
    <w:rsid w:val="00F7347B"/>
    <w:rsid w:val="00F85570"/>
    <w:rsid w:val="00F953FB"/>
    <w:rsid w:val="00FA363D"/>
    <w:rsid w:val="00FB1C8E"/>
    <w:rsid w:val="00FD560C"/>
    <w:rsid w:val="00FE00BA"/>
    <w:rsid w:val="00FE049D"/>
    <w:rsid w:val="00FF4B1F"/>
    <w:rsid w:val="00FF4F2F"/>
    <w:rsid w:val="00FF6E87"/>
    <w:rsid w:val="0157742A"/>
    <w:rsid w:val="0DCB544E"/>
    <w:rsid w:val="1B3B5432"/>
    <w:rsid w:val="32FF14C0"/>
    <w:rsid w:val="5A6908C5"/>
    <w:rsid w:val="692E1968"/>
    <w:rsid w:val="6E8026D9"/>
    <w:rsid w:val="73220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jjc.nju.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2B22A-33DF-4B0E-9A6D-A2B63776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1370</Words>
  <Characters>7809</Characters>
  <Application>Microsoft Office Word</Application>
  <DocSecurity>0</DocSecurity>
  <Lines>65</Lines>
  <Paragraphs>18</Paragraphs>
  <ScaleCrop>false</ScaleCrop>
  <Company>ABC</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83</cp:revision>
  <cp:lastPrinted>2018-10-23T05:59:00Z</cp:lastPrinted>
  <dcterms:created xsi:type="dcterms:W3CDTF">2018-11-02T06:15:00Z</dcterms:created>
  <dcterms:modified xsi:type="dcterms:W3CDTF">2019-03-08T02:13:00Z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