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r>
        <w:pict>
          <v:group id="_x0000_s1026" o:spid="_x0000_s1026" o:spt="203" style="position:absolute;left:0pt;margin-left:69.5pt;margin-top:26.75pt;height:29.15pt;width:456.45pt;mso-position-horizontal-relative:page;mso-position-vertical-relative:page;z-index:-254323712;mso-width-relative:page;mso-height-relative:page;" coordorigin="1390,536" coordsize="9129,583">
            <o:lock v:ext="edit"/>
            <v:shape id="_x0000_s1027" o:spid="_x0000_s1027" o:spt="75" type="#_x0000_t75" style="position:absolute;left:1409;top:536;height:519;width:414;" filled="f" o:preferrelative="t" stroked="f" coordsize="21600,21600">
              <v:path/>
              <v:fill on="f" focussize="0,0"/>
              <v:stroke on="f" joinstyle="miter"/>
              <v:imagedata r:id="rId8" o:title=""/>
              <o:lock v:ext="edit" aspectratio="t"/>
            </v:shape>
            <v:line id="_x0000_s1028" o:spid="_x0000_s1028" o:spt="20" style="position:absolute;left:1390;top:1111;height:0;width:9129;" coordsize="21600,21600">
              <v:path arrowok="t"/>
              <v:fill focussize="0,0"/>
              <v:stroke weight="0.72pt"/>
              <v:imagedata o:title=""/>
              <o:lock v:ext="edit"/>
            </v:line>
          </v:group>
        </w:pict>
      </w:r>
    </w:p>
    <w:p>
      <w:pPr>
        <w:pStyle w:val="6"/>
        <w:spacing w:before="10"/>
        <w:rPr>
          <w:rFonts w:ascii="Times New Roman"/>
          <w:sz w:val="15"/>
        </w:rPr>
      </w:pPr>
    </w:p>
    <w:p>
      <w:pPr>
        <w:spacing w:before="62"/>
        <w:ind w:left="498"/>
        <w:rPr>
          <w:rFonts w:hint="default" w:ascii="黑体" w:eastAsia="黑体"/>
          <w:sz w:val="28"/>
          <w:lang w:val="en-US" w:eastAsia="zh-CN"/>
        </w:rPr>
      </w:pPr>
      <w:r>
        <w:rPr>
          <w:rFonts w:hint="eastAsia" w:ascii="黑体" w:eastAsia="黑体"/>
          <w:sz w:val="28"/>
        </w:rPr>
        <w:t>项目编号：南基（</w:t>
      </w:r>
      <w:r>
        <w:rPr>
          <w:rFonts w:hint="eastAsia" w:ascii="黑体" w:eastAsia="黑体"/>
          <w:color w:val="000000" w:themeColor="text1"/>
          <w:sz w:val="28"/>
          <w14:textFill>
            <w14:solidFill>
              <w14:schemeClr w14:val="tx1"/>
            </w14:solidFill>
          </w14:textFill>
        </w:rPr>
        <w:t>服）2020-</w:t>
      </w:r>
      <w:r>
        <w:rPr>
          <w:rFonts w:hint="eastAsia" w:ascii="黑体" w:eastAsia="黑体"/>
          <w:color w:val="000000" w:themeColor="text1"/>
          <w:sz w:val="28"/>
          <w:lang w:val="en-US" w:eastAsia="zh-CN"/>
          <w14:textFill>
            <w14:solidFill>
              <w14:schemeClr w14:val="tx1"/>
            </w14:solidFill>
          </w14:textFill>
        </w:rPr>
        <w:t>038</w:t>
      </w:r>
    </w:p>
    <w:p>
      <w:pPr>
        <w:pStyle w:val="6"/>
        <w:rPr>
          <w:rFonts w:ascii="黑体"/>
          <w:sz w:val="28"/>
        </w:rPr>
      </w:pPr>
    </w:p>
    <w:p>
      <w:pPr>
        <w:pStyle w:val="6"/>
        <w:rPr>
          <w:rFonts w:ascii="黑体"/>
          <w:sz w:val="28"/>
        </w:rPr>
      </w:pPr>
    </w:p>
    <w:p>
      <w:pPr>
        <w:pStyle w:val="6"/>
        <w:rPr>
          <w:rFonts w:ascii="黑体"/>
          <w:sz w:val="28"/>
        </w:rPr>
      </w:pPr>
    </w:p>
    <w:p>
      <w:pPr>
        <w:pStyle w:val="6"/>
        <w:spacing w:before="1"/>
        <w:rPr>
          <w:rFonts w:ascii="黑体"/>
          <w:sz w:val="34"/>
        </w:rPr>
      </w:pPr>
    </w:p>
    <w:p>
      <w:pPr>
        <w:spacing w:line="338" w:lineRule="auto"/>
        <w:ind w:left="498" w:right="492"/>
        <w:jc w:val="center"/>
        <w:rPr>
          <w:rFonts w:hint="default" w:ascii="黑体" w:eastAsia="黑体"/>
          <w:sz w:val="52"/>
          <w:lang w:val="en-US" w:eastAsia="zh-CN"/>
        </w:rPr>
      </w:pPr>
      <w:r>
        <w:rPr>
          <w:rFonts w:hint="eastAsia" w:ascii="黑体" w:eastAsia="黑体"/>
          <w:spacing w:val="-12"/>
          <w:sz w:val="52"/>
        </w:rPr>
        <w:t>南京大学鼓楼、仙林两校区给水管网查漏服务</w:t>
      </w:r>
      <w:r>
        <w:rPr>
          <w:rFonts w:hint="eastAsia" w:ascii="黑体" w:eastAsia="黑体"/>
          <w:spacing w:val="-12"/>
          <w:sz w:val="52"/>
          <w:lang w:val="en-US" w:eastAsia="zh-CN"/>
        </w:rPr>
        <w:t>(2020-2022年)</w:t>
      </w:r>
    </w:p>
    <w:p>
      <w:pPr>
        <w:pStyle w:val="6"/>
        <w:rPr>
          <w:rFonts w:ascii="黑体"/>
          <w:sz w:val="52"/>
        </w:rPr>
      </w:pPr>
    </w:p>
    <w:p>
      <w:pPr>
        <w:pStyle w:val="6"/>
        <w:rPr>
          <w:rFonts w:ascii="黑体"/>
          <w:sz w:val="52"/>
        </w:rPr>
      </w:pPr>
    </w:p>
    <w:p>
      <w:pPr>
        <w:pStyle w:val="6"/>
        <w:rPr>
          <w:rFonts w:ascii="黑体"/>
          <w:sz w:val="52"/>
        </w:rPr>
      </w:pPr>
    </w:p>
    <w:p>
      <w:pPr>
        <w:pStyle w:val="6"/>
        <w:spacing w:before="1"/>
        <w:rPr>
          <w:rFonts w:ascii="黑体"/>
          <w:sz w:val="77"/>
        </w:rPr>
      </w:pPr>
    </w:p>
    <w:p>
      <w:pPr>
        <w:ind w:left="492" w:right="492"/>
        <w:jc w:val="center"/>
        <w:rPr>
          <w:rFonts w:ascii="黑体" w:eastAsia="黑体"/>
          <w:sz w:val="72"/>
        </w:rPr>
      </w:pPr>
      <w:r>
        <w:rPr>
          <w:rFonts w:hint="eastAsia" w:ascii="黑体" w:eastAsia="黑体"/>
          <w:sz w:val="72"/>
        </w:rPr>
        <w:t>招标文件</w:t>
      </w:r>
    </w:p>
    <w:p>
      <w:pPr>
        <w:pStyle w:val="6"/>
        <w:rPr>
          <w:rFonts w:ascii="黑体"/>
          <w:sz w:val="72"/>
        </w:rPr>
      </w:pPr>
    </w:p>
    <w:p>
      <w:pPr>
        <w:pStyle w:val="6"/>
        <w:rPr>
          <w:rFonts w:ascii="黑体"/>
          <w:sz w:val="72"/>
        </w:rPr>
      </w:pPr>
    </w:p>
    <w:p>
      <w:pPr>
        <w:pStyle w:val="6"/>
        <w:rPr>
          <w:rFonts w:ascii="黑体"/>
          <w:sz w:val="72"/>
        </w:rPr>
      </w:pPr>
    </w:p>
    <w:p>
      <w:pPr>
        <w:pStyle w:val="6"/>
        <w:spacing w:before="4"/>
        <w:rPr>
          <w:rFonts w:ascii="黑体"/>
          <w:sz w:val="83"/>
        </w:rPr>
      </w:pPr>
    </w:p>
    <w:p>
      <w:pPr>
        <w:spacing w:line="324" w:lineRule="auto"/>
        <w:ind w:left="3412" w:right="3411"/>
        <w:jc w:val="center"/>
        <w:rPr>
          <w:rFonts w:ascii="黑体" w:eastAsia="黑体"/>
          <w:color w:val="000000" w:themeColor="text1"/>
          <w:sz w:val="36"/>
          <w14:textFill>
            <w14:solidFill>
              <w14:schemeClr w14:val="tx1"/>
            </w14:solidFill>
          </w14:textFill>
        </w:rPr>
      </w:pPr>
      <w:r>
        <w:rPr>
          <w:rFonts w:hint="eastAsia" w:ascii="黑体" w:eastAsia="黑体"/>
          <w:spacing w:val="-2"/>
          <w:sz w:val="36"/>
        </w:rPr>
        <w:t>南京大学基本建设处</w:t>
      </w:r>
      <w:r>
        <w:rPr>
          <w:rFonts w:hint="eastAsia" w:ascii="黑体" w:eastAsia="黑体"/>
          <w:color w:val="000000" w:themeColor="text1"/>
          <w:sz w:val="36"/>
          <w14:textFill>
            <w14:solidFill>
              <w14:schemeClr w14:val="tx1"/>
            </w14:solidFill>
          </w14:textFill>
        </w:rPr>
        <w:t>2020</w:t>
      </w:r>
      <w:r>
        <w:rPr>
          <w:rFonts w:hint="eastAsia" w:ascii="黑体" w:eastAsia="黑体"/>
          <w:color w:val="000000" w:themeColor="text1"/>
          <w:spacing w:val="-60"/>
          <w:sz w:val="36"/>
          <w14:textFill>
            <w14:solidFill>
              <w14:schemeClr w14:val="tx1"/>
            </w14:solidFill>
          </w14:textFill>
        </w:rPr>
        <w:t xml:space="preserve"> 年 </w:t>
      </w:r>
      <w:r>
        <w:rPr>
          <w:rFonts w:hint="eastAsia" w:ascii="黑体" w:eastAsia="黑体"/>
          <w:color w:val="000000" w:themeColor="text1"/>
          <w:sz w:val="36"/>
          <w:lang w:val="en-US" w:eastAsia="zh-CN"/>
          <w14:textFill>
            <w14:solidFill>
              <w14:schemeClr w14:val="tx1"/>
            </w14:solidFill>
          </w14:textFill>
        </w:rPr>
        <w:t>10</w:t>
      </w:r>
      <w:r>
        <w:rPr>
          <w:rFonts w:hint="eastAsia" w:ascii="黑体" w:eastAsia="黑体"/>
          <w:color w:val="000000" w:themeColor="text1"/>
          <w:spacing w:val="-61"/>
          <w:sz w:val="36"/>
          <w14:textFill>
            <w14:solidFill>
              <w14:schemeClr w14:val="tx1"/>
            </w14:solidFill>
          </w14:textFill>
        </w:rPr>
        <w:t xml:space="preserve">月 </w:t>
      </w:r>
      <w:r>
        <w:rPr>
          <w:rFonts w:hint="eastAsia" w:ascii="黑体" w:eastAsia="黑体"/>
          <w:color w:val="000000" w:themeColor="text1"/>
          <w:sz w:val="36"/>
          <w:lang w:val="en-US" w:eastAsia="zh-CN"/>
          <w14:textFill>
            <w14:solidFill>
              <w14:schemeClr w14:val="tx1"/>
            </w14:solidFill>
          </w14:textFill>
        </w:rPr>
        <w:t>12</w:t>
      </w:r>
      <w:r>
        <w:rPr>
          <w:rFonts w:hint="eastAsia" w:ascii="黑体" w:eastAsia="黑体"/>
          <w:color w:val="000000" w:themeColor="text1"/>
          <w:spacing w:val="-46"/>
          <w:sz w:val="36"/>
          <w14:textFill>
            <w14:solidFill>
              <w14:schemeClr w14:val="tx1"/>
            </w14:solidFill>
          </w14:textFill>
        </w:rPr>
        <w:t>日</w:t>
      </w:r>
    </w:p>
    <w:p>
      <w:pPr>
        <w:spacing w:line="324" w:lineRule="auto"/>
        <w:jc w:val="center"/>
        <w:rPr>
          <w:rFonts w:ascii="黑体" w:eastAsia="黑体"/>
          <w:sz w:val="36"/>
        </w:rPr>
        <w:sectPr>
          <w:headerReference r:id="rId3" w:type="default"/>
          <w:type w:val="continuous"/>
          <w:pgSz w:w="11910" w:h="16840"/>
          <w:pgMar w:top="1060" w:right="920" w:bottom="280" w:left="920" w:header="877" w:footer="720" w:gutter="0"/>
          <w:cols w:space="720" w:num="1"/>
          <w:formProt w:val="1"/>
        </w:sectPr>
      </w:pPr>
    </w:p>
    <w:p>
      <w:pPr>
        <w:pStyle w:val="6"/>
        <w:spacing w:before="6"/>
        <w:rPr>
          <w:rFonts w:ascii="黑体"/>
          <w:sz w:val="26"/>
        </w:rPr>
      </w:pPr>
    </w:p>
    <w:sdt>
      <w:sdtPr>
        <w:rPr>
          <w:b/>
          <w:bCs/>
          <w:sz w:val="28"/>
          <w:szCs w:val="28"/>
        </w:rPr>
        <w:id w:val="147458543"/>
        <w15:color w:val="DBDBDB"/>
        <w:docPartObj>
          <w:docPartGallery w:val="Table of Contents"/>
          <w:docPartUnique/>
        </w:docPartObj>
      </w:sdtPr>
      <w:sdtEndPr>
        <w:rPr>
          <w:rFonts w:ascii="Calibri"/>
          <w:b/>
          <w:bCs/>
          <w:sz w:val="24"/>
          <w:szCs w:val="24"/>
        </w:rPr>
      </w:sdtEndPr>
      <w:sdtContent>
        <w:p>
          <w:pPr>
            <w:jc w:val="center"/>
            <w:rPr>
              <w:b/>
              <w:bCs/>
              <w:sz w:val="28"/>
              <w:szCs w:val="28"/>
            </w:rPr>
          </w:pPr>
          <w:r>
            <w:rPr>
              <w:b/>
              <w:bCs/>
              <w:sz w:val="28"/>
              <w:szCs w:val="28"/>
            </w:rPr>
            <w:t>目录</w:t>
          </w:r>
        </w:p>
        <w:p>
          <w:pPr>
            <w:pStyle w:val="9"/>
            <w:tabs>
              <w:tab w:val="right" w:leader="dot" w:pos="10070"/>
            </w:tabs>
          </w:pPr>
          <w:r>
            <w:rPr>
              <w:rFonts w:ascii="Calibri"/>
              <w:sz w:val="24"/>
              <w:szCs w:val="24"/>
            </w:rPr>
            <w:fldChar w:fldCharType="begin"/>
          </w:r>
          <w:r>
            <w:rPr>
              <w:rFonts w:ascii="Calibri"/>
              <w:sz w:val="24"/>
              <w:szCs w:val="24"/>
            </w:rPr>
            <w:instrText xml:space="preserve">TOC \o "1-2" \h \u </w:instrText>
          </w:r>
          <w:r>
            <w:rPr>
              <w:rFonts w:ascii="Calibri"/>
              <w:sz w:val="24"/>
              <w:szCs w:val="24"/>
            </w:rPr>
            <w:fldChar w:fldCharType="separate"/>
          </w:r>
          <w:r>
            <w:rPr>
              <w:rFonts w:ascii="Calibri"/>
              <w:szCs w:val="24"/>
            </w:rPr>
            <w:fldChar w:fldCharType="begin"/>
          </w:r>
          <w:r>
            <w:rPr>
              <w:rFonts w:ascii="Calibri"/>
              <w:szCs w:val="24"/>
            </w:rPr>
            <w:instrText xml:space="preserve"> HYPERLINK \l _Toc25014 </w:instrText>
          </w:r>
          <w:r>
            <w:rPr>
              <w:rFonts w:ascii="Calibri"/>
              <w:szCs w:val="24"/>
            </w:rPr>
            <w:fldChar w:fldCharType="separate"/>
          </w:r>
          <w:r>
            <w:t>第一章</w:t>
          </w:r>
          <w:r>
            <w:rPr>
              <w:rFonts w:hint="eastAsia"/>
              <w:lang w:val="en-US"/>
            </w:rPr>
            <w:t xml:space="preserve"> </w:t>
          </w:r>
          <w:r>
            <w:t>招标公告</w:t>
          </w:r>
          <w:r>
            <w:tab/>
          </w:r>
          <w:r>
            <w:fldChar w:fldCharType="begin"/>
          </w:r>
          <w:r>
            <w:instrText xml:space="preserve"> PAGEREF _Toc25014 </w:instrText>
          </w:r>
          <w:r>
            <w:fldChar w:fldCharType="separate"/>
          </w:r>
          <w:r>
            <w:t>1</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_Toc31892 </w:instrText>
          </w:r>
          <w:r>
            <w:rPr>
              <w:rFonts w:ascii="Calibri"/>
              <w:szCs w:val="24"/>
            </w:rPr>
            <w:fldChar w:fldCharType="separate"/>
          </w:r>
          <w:r>
            <w:t>一、项目概况</w:t>
          </w:r>
          <w:r>
            <w:tab/>
          </w:r>
          <w:r>
            <w:fldChar w:fldCharType="begin"/>
          </w:r>
          <w:r>
            <w:instrText xml:space="preserve"> PAGEREF _Toc31892 </w:instrText>
          </w:r>
          <w:r>
            <w:fldChar w:fldCharType="separate"/>
          </w:r>
          <w:r>
            <w:t>1</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_Toc29190 </w:instrText>
          </w:r>
          <w:r>
            <w:rPr>
              <w:rFonts w:ascii="Calibri"/>
              <w:szCs w:val="24"/>
            </w:rPr>
            <w:fldChar w:fldCharType="separate"/>
          </w:r>
          <w:r>
            <w:t>二、投标人资格要求</w:t>
          </w:r>
          <w:r>
            <w:tab/>
          </w:r>
          <w:r>
            <w:fldChar w:fldCharType="begin"/>
          </w:r>
          <w:r>
            <w:instrText xml:space="preserve"> PAGEREF _Toc29190 </w:instrText>
          </w:r>
          <w:r>
            <w:fldChar w:fldCharType="separate"/>
          </w:r>
          <w:r>
            <w:t>1</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_Toc29242 </w:instrText>
          </w:r>
          <w:r>
            <w:rPr>
              <w:rFonts w:ascii="Calibri"/>
              <w:szCs w:val="24"/>
            </w:rPr>
            <w:fldChar w:fldCharType="separate"/>
          </w:r>
          <w:r>
            <w:t>三、信息发布</w:t>
          </w:r>
          <w:r>
            <w:tab/>
          </w:r>
          <w:r>
            <w:fldChar w:fldCharType="begin"/>
          </w:r>
          <w:r>
            <w:instrText xml:space="preserve"> PAGEREF _Toc29242 </w:instrText>
          </w:r>
          <w:r>
            <w:fldChar w:fldCharType="separate"/>
          </w:r>
          <w:r>
            <w:t>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_Toc30706 </w:instrText>
          </w:r>
          <w:r>
            <w:rPr>
              <w:rFonts w:ascii="Calibri"/>
              <w:szCs w:val="24"/>
            </w:rPr>
            <w:fldChar w:fldCharType="separate"/>
          </w:r>
          <w:r>
            <w:rPr>
              <w:rFonts w:hint="eastAsia"/>
            </w:rPr>
            <w:t>四</w:t>
          </w:r>
          <w:r>
            <w:t>、</w:t>
          </w:r>
          <w:r>
            <w:rPr>
              <w:rFonts w:hint="eastAsia"/>
            </w:rPr>
            <w:t>招标文件获取方式</w:t>
          </w:r>
          <w:r>
            <w:tab/>
          </w:r>
          <w:r>
            <w:fldChar w:fldCharType="begin"/>
          </w:r>
          <w:r>
            <w:instrText xml:space="preserve"> PAGEREF _Toc30706 </w:instrText>
          </w:r>
          <w:r>
            <w:fldChar w:fldCharType="separate"/>
          </w:r>
          <w:r>
            <w:t>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_Toc7165 </w:instrText>
          </w:r>
          <w:r>
            <w:rPr>
              <w:rFonts w:ascii="Calibri"/>
              <w:szCs w:val="24"/>
            </w:rPr>
            <w:fldChar w:fldCharType="separate"/>
          </w:r>
          <w:r>
            <w:rPr>
              <w:rFonts w:hint="eastAsia"/>
            </w:rPr>
            <w:t>五、报名方式与截止时间</w:t>
          </w:r>
          <w:r>
            <w:tab/>
          </w:r>
          <w:r>
            <w:fldChar w:fldCharType="begin"/>
          </w:r>
          <w:r>
            <w:instrText xml:space="preserve"> PAGEREF _Toc7165 </w:instrText>
          </w:r>
          <w:r>
            <w:fldChar w:fldCharType="separate"/>
          </w:r>
          <w:r>
            <w:t>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_Toc30643 </w:instrText>
          </w:r>
          <w:r>
            <w:rPr>
              <w:rFonts w:ascii="Calibri"/>
              <w:szCs w:val="24"/>
            </w:rPr>
            <w:fldChar w:fldCharType="separate"/>
          </w:r>
          <w:r>
            <w:rPr>
              <w:rFonts w:hint="eastAsia"/>
            </w:rPr>
            <w:t>六、投标文件递交与开标时间和地点</w:t>
          </w:r>
          <w:r>
            <w:tab/>
          </w:r>
          <w:r>
            <w:fldChar w:fldCharType="begin"/>
          </w:r>
          <w:r>
            <w:instrText xml:space="preserve"> PAGEREF _Toc30643 </w:instrText>
          </w:r>
          <w:r>
            <w:fldChar w:fldCharType="separate"/>
          </w:r>
          <w:r>
            <w:t>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_Toc5821 </w:instrText>
          </w:r>
          <w:r>
            <w:rPr>
              <w:rFonts w:ascii="Calibri"/>
              <w:szCs w:val="24"/>
            </w:rPr>
            <w:fldChar w:fldCharType="separate"/>
          </w:r>
          <w:r>
            <w:rPr>
              <w:rFonts w:hint="eastAsia"/>
            </w:rPr>
            <w:t>七、联系方式</w:t>
          </w:r>
          <w:r>
            <w:tab/>
          </w:r>
          <w:r>
            <w:fldChar w:fldCharType="begin"/>
          </w:r>
          <w:r>
            <w:instrText xml:space="preserve"> PAGEREF _Toc5821 </w:instrText>
          </w:r>
          <w:r>
            <w:fldChar w:fldCharType="separate"/>
          </w:r>
          <w:r>
            <w:t>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_Toc17933 </w:instrText>
          </w:r>
          <w:r>
            <w:rPr>
              <w:rFonts w:ascii="Calibri"/>
              <w:szCs w:val="24"/>
            </w:rPr>
            <w:fldChar w:fldCharType="separate"/>
          </w:r>
          <w:r>
            <w:rPr>
              <w:rFonts w:hint="eastAsia"/>
            </w:rPr>
            <w:t>八、其他事项</w:t>
          </w:r>
          <w:r>
            <w:tab/>
          </w:r>
          <w:r>
            <w:fldChar w:fldCharType="begin"/>
          </w:r>
          <w:r>
            <w:instrText xml:space="preserve"> PAGEREF _Toc17933 </w:instrText>
          </w:r>
          <w:r>
            <w:fldChar w:fldCharType="separate"/>
          </w:r>
          <w:r>
            <w:t>2</w:t>
          </w:r>
          <w:r>
            <w:fldChar w:fldCharType="end"/>
          </w:r>
          <w:r>
            <w:rPr>
              <w:rFonts w:ascii="Calibri"/>
              <w:szCs w:val="24"/>
            </w:rPr>
            <w:fldChar w:fldCharType="end"/>
          </w:r>
        </w:p>
        <w:p>
          <w:pPr>
            <w:pStyle w:val="9"/>
            <w:tabs>
              <w:tab w:val="right" w:leader="dot" w:pos="10070"/>
            </w:tabs>
          </w:pPr>
          <w:r>
            <w:rPr>
              <w:rFonts w:ascii="Calibri"/>
              <w:szCs w:val="24"/>
            </w:rPr>
            <w:fldChar w:fldCharType="begin"/>
          </w:r>
          <w:r>
            <w:rPr>
              <w:rFonts w:ascii="Calibri"/>
              <w:szCs w:val="24"/>
            </w:rPr>
            <w:instrText xml:space="preserve"> HYPERLINK \l _Toc27144 </w:instrText>
          </w:r>
          <w:r>
            <w:rPr>
              <w:rFonts w:ascii="Calibri"/>
              <w:szCs w:val="24"/>
            </w:rPr>
            <w:fldChar w:fldCharType="separate"/>
          </w:r>
          <w:r>
            <w:t>第二章</w:t>
          </w:r>
          <w:r>
            <w:rPr>
              <w:rFonts w:hint="eastAsia"/>
              <w:lang w:val="en-US"/>
            </w:rPr>
            <w:t xml:space="preserve"> </w:t>
          </w:r>
          <w:r>
            <w:t>投标人须知</w:t>
          </w:r>
          <w:r>
            <w:tab/>
          </w:r>
          <w:r>
            <w:fldChar w:fldCharType="begin"/>
          </w:r>
          <w:r>
            <w:instrText xml:space="preserve"> PAGEREF _Toc27144 </w:instrText>
          </w:r>
          <w:r>
            <w:fldChar w:fldCharType="separate"/>
          </w:r>
          <w:r>
            <w:t>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_Toc8900 </w:instrText>
          </w:r>
          <w:r>
            <w:rPr>
              <w:rFonts w:ascii="Calibri"/>
              <w:szCs w:val="24"/>
            </w:rPr>
            <w:fldChar w:fldCharType="separate"/>
          </w:r>
          <w:r>
            <w:rPr>
              <w:rFonts w:hint="eastAsia"/>
            </w:rPr>
            <w:t>前附表</w:t>
          </w:r>
          <w:r>
            <w:tab/>
          </w:r>
          <w:r>
            <w:fldChar w:fldCharType="begin"/>
          </w:r>
          <w:r>
            <w:instrText xml:space="preserve"> PAGEREF _Toc8900 </w:instrText>
          </w:r>
          <w:r>
            <w:fldChar w:fldCharType="separate"/>
          </w:r>
          <w:r>
            <w:t>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_Toc6969 </w:instrText>
          </w:r>
          <w:r>
            <w:rPr>
              <w:rFonts w:ascii="Calibri"/>
              <w:szCs w:val="24"/>
            </w:rPr>
            <w:fldChar w:fldCharType="separate"/>
          </w:r>
          <w:r>
            <w:rPr>
              <w:rFonts w:hint="eastAsia"/>
            </w:rPr>
            <w:t>一、总则</w:t>
          </w:r>
          <w:r>
            <w:tab/>
          </w:r>
          <w:r>
            <w:fldChar w:fldCharType="begin"/>
          </w:r>
          <w:r>
            <w:instrText xml:space="preserve"> PAGEREF _Toc6969 </w:instrText>
          </w:r>
          <w:r>
            <w:fldChar w:fldCharType="separate"/>
          </w:r>
          <w:r>
            <w:t>4</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_Toc22476 </w:instrText>
          </w:r>
          <w:r>
            <w:rPr>
              <w:rFonts w:ascii="Calibri"/>
              <w:szCs w:val="24"/>
            </w:rPr>
            <w:fldChar w:fldCharType="separate"/>
          </w:r>
          <w:r>
            <w:rPr>
              <w:rFonts w:hint="eastAsia"/>
            </w:rPr>
            <w:t>二、招标文件</w:t>
          </w:r>
          <w:r>
            <w:tab/>
          </w:r>
          <w:r>
            <w:fldChar w:fldCharType="begin"/>
          </w:r>
          <w:r>
            <w:instrText xml:space="preserve"> PAGEREF _Toc22476 </w:instrText>
          </w:r>
          <w:r>
            <w:fldChar w:fldCharType="separate"/>
          </w:r>
          <w:r>
            <w:t>5</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_Toc18035 </w:instrText>
          </w:r>
          <w:r>
            <w:rPr>
              <w:rFonts w:ascii="Calibri"/>
              <w:szCs w:val="24"/>
            </w:rPr>
            <w:fldChar w:fldCharType="separate"/>
          </w:r>
          <w:r>
            <w:rPr>
              <w:rFonts w:hint="eastAsia"/>
            </w:rPr>
            <w:t>三、投标文件</w:t>
          </w:r>
          <w:r>
            <w:tab/>
          </w:r>
          <w:r>
            <w:fldChar w:fldCharType="begin"/>
          </w:r>
          <w:r>
            <w:instrText xml:space="preserve"> PAGEREF _Toc18035 </w:instrText>
          </w:r>
          <w:r>
            <w:fldChar w:fldCharType="separate"/>
          </w:r>
          <w:r>
            <w:t>5</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_Toc2763 </w:instrText>
          </w:r>
          <w:r>
            <w:rPr>
              <w:rFonts w:ascii="Calibri"/>
              <w:szCs w:val="24"/>
            </w:rPr>
            <w:fldChar w:fldCharType="separate"/>
          </w:r>
          <w:r>
            <w:rPr>
              <w:rFonts w:hint="eastAsia"/>
            </w:rPr>
            <w:t>四、开标</w:t>
          </w:r>
          <w:r>
            <w:tab/>
          </w:r>
          <w:r>
            <w:fldChar w:fldCharType="begin"/>
          </w:r>
          <w:r>
            <w:instrText xml:space="preserve"> PAGEREF _Toc2763 </w:instrText>
          </w:r>
          <w:r>
            <w:fldChar w:fldCharType="separate"/>
          </w:r>
          <w:r>
            <w:t>6</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_Toc21641 </w:instrText>
          </w:r>
          <w:r>
            <w:rPr>
              <w:rFonts w:ascii="Calibri"/>
              <w:szCs w:val="24"/>
            </w:rPr>
            <w:fldChar w:fldCharType="separate"/>
          </w:r>
          <w:r>
            <w:rPr>
              <w:rFonts w:hint="eastAsia"/>
            </w:rPr>
            <w:t>五、评标</w:t>
          </w:r>
          <w:r>
            <w:tab/>
          </w:r>
          <w:r>
            <w:fldChar w:fldCharType="begin"/>
          </w:r>
          <w:r>
            <w:instrText xml:space="preserve"> PAGEREF _Toc21641 </w:instrText>
          </w:r>
          <w:r>
            <w:fldChar w:fldCharType="separate"/>
          </w:r>
          <w:r>
            <w:t>7</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_Toc7149 </w:instrText>
          </w:r>
          <w:r>
            <w:rPr>
              <w:rFonts w:ascii="Calibri"/>
              <w:szCs w:val="24"/>
            </w:rPr>
            <w:fldChar w:fldCharType="separate"/>
          </w:r>
          <w:r>
            <w:rPr>
              <w:rFonts w:hint="eastAsia"/>
            </w:rPr>
            <w:t>六、合同授予</w:t>
          </w:r>
          <w:r>
            <w:tab/>
          </w:r>
          <w:r>
            <w:fldChar w:fldCharType="begin"/>
          </w:r>
          <w:r>
            <w:instrText xml:space="preserve"> PAGEREF _Toc7149 </w:instrText>
          </w:r>
          <w:r>
            <w:fldChar w:fldCharType="separate"/>
          </w:r>
          <w:r>
            <w:t>7</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_Toc23828 </w:instrText>
          </w:r>
          <w:r>
            <w:rPr>
              <w:rFonts w:ascii="Calibri"/>
              <w:szCs w:val="24"/>
            </w:rPr>
            <w:fldChar w:fldCharType="separate"/>
          </w:r>
          <w:r>
            <w:rPr>
              <w:rFonts w:hint="eastAsia"/>
            </w:rPr>
            <w:t>七、重新招标和特殊情况处理</w:t>
          </w:r>
          <w:r>
            <w:tab/>
          </w:r>
          <w:r>
            <w:fldChar w:fldCharType="begin"/>
          </w:r>
          <w:r>
            <w:instrText xml:space="preserve"> PAGEREF _Toc23828 </w:instrText>
          </w:r>
          <w:r>
            <w:fldChar w:fldCharType="separate"/>
          </w:r>
          <w:r>
            <w:t>7</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_Toc1052 </w:instrText>
          </w:r>
          <w:r>
            <w:rPr>
              <w:rFonts w:ascii="Calibri"/>
              <w:szCs w:val="24"/>
            </w:rPr>
            <w:fldChar w:fldCharType="separate"/>
          </w:r>
          <w:r>
            <w:rPr>
              <w:rFonts w:hint="eastAsia"/>
            </w:rPr>
            <w:t>八、其他事项</w:t>
          </w:r>
          <w:r>
            <w:tab/>
          </w:r>
          <w:r>
            <w:fldChar w:fldCharType="begin"/>
          </w:r>
          <w:r>
            <w:instrText xml:space="preserve"> PAGEREF _Toc1052 </w:instrText>
          </w:r>
          <w:r>
            <w:fldChar w:fldCharType="separate"/>
          </w:r>
          <w:r>
            <w:t>8</w:t>
          </w:r>
          <w:r>
            <w:fldChar w:fldCharType="end"/>
          </w:r>
          <w:r>
            <w:rPr>
              <w:rFonts w:ascii="Calibri"/>
              <w:szCs w:val="24"/>
            </w:rPr>
            <w:fldChar w:fldCharType="end"/>
          </w:r>
        </w:p>
        <w:p>
          <w:pPr>
            <w:pStyle w:val="9"/>
            <w:tabs>
              <w:tab w:val="right" w:leader="dot" w:pos="10070"/>
            </w:tabs>
          </w:pPr>
          <w:r>
            <w:rPr>
              <w:rFonts w:ascii="Calibri"/>
              <w:szCs w:val="24"/>
            </w:rPr>
            <w:fldChar w:fldCharType="begin"/>
          </w:r>
          <w:r>
            <w:rPr>
              <w:rFonts w:ascii="Calibri"/>
              <w:szCs w:val="24"/>
            </w:rPr>
            <w:instrText xml:space="preserve"> HYPERLINK \l _Toc32320 </w:instrText>
          </w:r>
          <w:r>
            <w:rPr>
              <w:rFonts w:ascii="Calibri"/>
              <w:szCs w:val="24"/>
            </w:rPr>
            <w:fldChar w:fldCharType="separate"/>
          </w:r>
          <w:r>
            <w:t>第三章</w:t>
          </w:r>
          <w:r>
            <w:rPr>
              <w:rFonts w:hint="eastAsia"/>
              <w:lang w:val="en-US"/>
            </w:rPr>
            <w:t xml:space="preserve"> </w:t>
          </w:r>
          <w:r>
            <w:t>评标办法</w:t>
          </w:r>
          <w:r>
            <w:tab/>
          </w:r>
          <w:r>
            <w:fldChar w:fldCharType="begin"/>
          </w:r>
          <w:r>
            <w:instrText xml:space="preserve"> PAGEREF _Toc32320 </w:instrText>
          </w:r>
          <w:r>
            <w:fldChar w:fldCharType="separate"/>
          </w:r>
          <w:r>
            <w:t>9</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_Toc30221 </w:instrText>
          </w:r>
          <w:r>
            <w:rPr>
              <w:rFonts w:ascii="Calibri"/>
              <w:szCs w:val="24"/>
            </w:rPr>
            <w:fldChar w:fldCharType="separate"/>
          </w:r>
          <w:r>
            <w:rPr>
              <w:rFonts w:hint="eastAsia"/>
            </w:rPr>
            <w:t>一、评分方法</w:t>
          </w:r>
          <w:r>
            <w:tab/>
          </w:r>
          <w:r>
            <w:fldChar w:fldCharType="begin"/>
          </w:r>
          <w:r>
            <w:instrText xml:space="preserve"> PAGEREF _Toc30221 </w:instrText>
          </w:r>
          <w:r>
            <w:fldChar w:fldCharType="separate"/>
          </w:r>
          <w:r>
            <w:t>9</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_Toc37 </w:instrText>
          </w:r>
          <w:r>
            <w:rPr>
              <w:rFonts w:ascii="Calibri"/>
              <w:szCs w:val="24"/>
            </w:rPr>
            <w:fldChar w:fldCharType="separate"/>
          </w:r>
          <w:r>
            <w:t>二、评分细则</w:t>
          </w:r>
          <w:r>
            <w:tab/>
          </w:r>
          <w:r>
            <w:fldChar w:fldCharType="begin"/>
          </w:r>
          <w:r>
            <w:instrText xml:space="preserve"> PAGEREF _Toc37 </w:instrText>
          </w:r>
          <w:r>
            <w:fldChar w:fldCharType="separate"/>
          </w:r>
          <w:r>
            <w:t>9</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_Toc24787 </w:instrText>
          </w:r>
          <w:r>
            <w:rPr>
              <w:rFonts w:ascii="Calibri"/>
              <w:szCs w:val="24"/>
            </w:rPr>
            <w:fldChar w:fldCharType="separate"/>
          </w:r>
          <w:r>
            <w:rPr>
              <w:rFonts w:hint="eastAsia"/>
            </w:rPr>
            <w:t>三、评标程序</w:t>
          </w:r>
          <w:r>
            <w:tab/>
          </w:r>
          <w:r>
            <w:fldChar w:fldCharType="begin"/>
          </w:r>
          <w:r>
            <w:instrText xml:space="preserve"> PAGEREF _Toc24787 </w:instrText>
          </w:r>
          <w:r>
            <w:fldChar w:fldCharType="separate"/>
          </w:r>
          <w:r>
            <w:t>11</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_Toc1945 </w:instrText>
          </w:r>
          <w:r>
            <w:rPr>
              <w:rFonts w:ascii="Calibri"/>
              <w:szCs w:val="24"/>
            </w:rPr>
            <w:fldChar w:fldCharType="separate"/>
          </w:r>
          <w:r>
            <w:rPr>
              <w:rFonts w:hint="eastAsia"/>
            </w:rPr>
            <w:t>四、澄清与修正</w:t>
          </w:r>
          <w:r>
            <w:tab/>
          </w:r>
          <w:r>
            <w:fldChar w:fldCharType="begin"/>
          </w:r>
          <w:r>
            <w:instrText xml:space="preserve"> PAGEREF _Toc1945 </w:instrText>
          </w:r>
          <w:r>
            <w:fldChar w:fldCharType="separate"/>
          </w:r>
          <w:r>
            <w:t>12</w:t>
          </w:r>
          <w:r>
            <w:fldChar w:fldCharType="end"/>
          </w:r>
          <w:r>
            <w:rPr>
              <w:rFonts w:ascii="Calibri"/>
              <w:szCs w:val="24"/>
            </w:rPr>
            <w:fldChar w:fldCharType="end"/>
          </w:r>
        </w:p>
        <w:p>
          <w:pPr>
            <w:pStyle w:val="9"/>
            <w:tabs>
              <w:tab w:val="right" w:leader="dot" w:pos="10070"/>
            </w:tabs>
          </w:pPr>
          <w:r>
            <w:rPr>
              <w:rFonts w:ascii="Calibri"/>
              <w:szCs w:val="24"/>
            </w:rPr>
            <w:fldChar w:fldCharType="begin"/>
          </w:r>
          <w:r>
            <w:rPr>
              <w:rFonts w:ascii="Calibri"/>
              <w:szCs w:val="24"/>
            </w:rPr>
            <w:instrText xml:space="preserve"> HYPERLINK \l _Toc10185 </w:instrText>
          </w:r>
          <w:r>
            <w:rPr>
              <w:rFonts w:ascii="Calibri"/>
              <w:szCs w:val="24"/>
            </w:rPr>
            <w:fldChar w:fldCharType="separate"/>
          </w:r>
          <w:r>
            <w:t>第四章</w:t>
          </w:r>
          <w:r>
            <w:rPr>
              <w:rFonts w:hint="eastAsia"/>
              <w:lang w:val="en-US"/>
            </w:rPr>
            <w:t xml:space="preserve"> </w:t>
          </w:r>
          <w:r>
            <w:t>招标需求</w:t>
          </w:r>
          <w:r>
            <w:tab/>
          </w:r>
          <w:r>
            <w:fldChar w:fldCharType="begin"/>
          </w:r>
          <w:r>
            <w:instrText xml:space="preserve"> PAGEREF _Toc10185 </w:instrText>
          </w:r>
          <w:r>
            <w:fldChar w:fldCharType="separate"/>
          </w:r>
          <w:r>
            <w:t>13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_Toc31968 </w:instrText>
          </w:r>
          <w:r>
            <w:rPr>
              <w:rFonts w:ascii="Calibri"/>
              <w:szCs w:val="24"/>
            </w:rPr>
            <w:fldChar w:fldCharType="separate"/>
          </w:r>
          <w:r>
            <w:rPr>
              <w:rFonts w:hint="eastAsia"/>
            </w:rPr>
            <w:t>一、项目概述</w:t>
          </w:r>
          <w:r>
            <w:tab/>
          </w:r>
          <w:r>
            <w:fldChar w:fldCharType="begin"/>
          </w:r>
          <w:r>
            <w:instrText xml:space="preserve"> PAGEREF _Toc31968 </w:instrText>
          </w:r>
          <w:r>
            <w:fldChar w:fldCharType="separate"/>
          </w:r>
          <w:r>
            <w:t>13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_Toc17176 </w:instrText>
          </w:r>
          <w:r>
            <w:rPr>
              <w:rFonts w:ascii="Calibri"/>
              <w:szCs w:val="24"/>
            </w:rPr>
            <w:fldChar w:fldCharType="separate"/>
          </w:r>
          <w:r>
            <w:t>二、</w:t>
          </w:r>
          <w:r>
            <w:rPr>
              <w:rFonts w:hint="eastAsia"/>
            </w:rPr>
            <w:t>具体要求</w:t>
          </w:r>
          <w:r>
            <w:tab/>
          </w:r>
          <w:r>
            <w:fldChar w:fldCharType="begin"/>
          </w:r>
          <w:r>
            <w:instrText xml:space="preserve"> PAGEREF _Toc17176 </w:instrText>
          </w:r>
          <w:r>
            <w:fldChar w:fldCharType="separate"/>
          </w:r>
          <w:r>
            <w:t>13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_Toc11437 </w:instrText>
          </w:r>
          <w:r>
            <w:rPr>
              <w:rFonts w:ascii="Calibri"/>
              <w:szCs w:val="24"/>
            </w:rPr>
            <w:fldChar w:fldCharType="separate"/>
          </w:r>
          <w:r>
            <w:t>三、</w:t>
          </w:r>
          <w:r>
            <w:rPr>
              <w:rFonts w:hint="eastAsia"/>
            </w:rPr>
            <w:t>响应单位</w:t>
          </w:r>
          <w:r>
            <w:t>要求</w:t>
          </w:r>
          <w:r>
            <w:tab/>
          </w:r>
          <w:r>
            <w:fldChar w:fldCharType="begin"/>
          </w:r>
          <w:r>
            <w:instrText xml:space="preserve"> PAGEREF _Toc11437 </w:instrText>
          </w:r>
          <w:r>
            <w:fldChar w:fldCharType="separate"/>
          </w:r>
          <w:r>
            <w:t>13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_Toc21796 </w:instrText>
          </w:r>
          <w:r>
            <w:rPr>
              <w:rFonts w:ascii="Calibri"/>
              <w:szCs w:val="24"/>
            </w:rPr>
            <w:fldChar w:fldCharType="separate"/>
          </w:r>
          <w:r>
            <w:rPr>
              <w:rFonts w:hint="eastAsia"/>
            </w:rPr>
            <w:t>四、合同签订</w:t>
          </w:r>
          <w:r>
            <w:tab/>
          </w:r>
          <w:r>
            <w:fldChar w:fldCharType="begin"/>
          </w:r>
          <w:r>
            <w:instrText xml:space="preserve"> PAGEREF _Toc21796 </w:instrText>
          </w:r>
          <w:r>
            <w:fldChar w:fldCharType="separate"/>
          </w:r>
          <w:r>
            <w:t>13</w:t>
          </w:r>
          <w:r>
            <w:fldChar w:fldCharType="end"/>
          </w:r>
          <w:r>
            <w:rPr>
              <w:rFonts w:ascii="Calibri"/>
              <w:szCs w:val="24"/>
            </w:rPr>
            <w:fldChar w:fldCharType="end"/>
          </w:r>
        </w:p>
        <w:p>
          <w:pPr>
            <w:pStyle w:val="9"/>
            <w:tabs>
              <w:tab w:val="right" w:leader="dot" w:pos="10070"/>
            </w:tabs>
          </w:pPr>
          <w:r>
            <w:rPr>
              <w:rFonts w:ascii="Calibri"/>
              <w:szCs w:val="24"/>
            </w:rPr>
            <w:fldChar w:fldCharType="begin"/>
          </w:r>
          <w:r>
            <w:rPr>
              <w:rFonts w:ascii="Calibri"/>
              <w:szCs w:val="24"/>
            </w:rPr>
            <w:instrText xml:space="preserve"> HYPERLINK \l _Toc7756 </w:instrText>
          </w:r>
          <w:r>
            <w:rPr>
              <w:rFonts w:ascii="Calibri"/>
              <w:szCs w:val="24"/>
            </w:rPr>
            <w:fldChar w:fldCharType="separate"/>
          </w:r>
          <w:r>
            <w:t>第</w:t>
          </w:r>
          <w:r>
            <w:rPr>
              <w:rFonts w:hint="eastAsia"/>
            </w:rPr>
            <w:t>五</w:t>
          </w:r>
          <w:r>
            <w:t>章</w:t>
          </w:r>
          <w:r>
            <w:rPr>
              <w:rFonts w:hint="eastAsia"/>
              <w:lang w:val="en-US"/>
            </w:rPr>
            <w:t xml:space="preserve"> </w:t>
          </w:r>
          <w:r>
            <w:t>投标文件格式</w:t>
          </w:r>
          <w:r>
            <w:tab/>
          </w:r>
          <w:r>
            <w:fldChar w:fldCharType="begin"/>
          </w:r>
          <w:r>
            <w:instrText xml:space="preserve"> PAGEREF _Toc7756 </w:instrText>
          </w:r>
          <w:r>
            <w:fldChar w:fldCharType="separate"/>
          </w:r>
          <w:r>
            <w:t>15</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_Toc25761 </w:instrText>
          </w:r>
          <w:r>
            <w:rPr>
              <w:rFonts w:ascii="Calibri"/>
              <w:szCs w:val="24"/>
            </w:rPr>
            <w:fldChar w:fldCharType="separate"/>
          </w:r>
          <w:r>
            <w:rPr>
              <w:szCs w:val="28"/>
            </w:rPr>
            <w:t>一、投标函</w:t>
          </w:r>
          <w:r>
            <w:tab/>
          </w:r>
          <w:r>
            <w:fldChar w:fldCharType="begin"/>
          </w:r>
          <w:r>
            <w:instrText xml:space="preserve"> PAGEREF _Toc25761 </w:instrText>
          </w:r>
          <w:r>
            <w:fldChar w:fldCharType="separate"/>
          </w:r>
          <w:r>
            <w:t>15</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_Toc12265 </w:instrText>
          </w:r>
          <w:r>
            <w:rPr>
              <w:rFonts w:ascii="Calibri"/>
              <w:szCs w:val="24"/>
            </w:rPr>
            <w:fldChar w:fldCharType="separate"/>
          </w:r>
          <w:r>
            <w:rPr>
              <w:szCs w:val="28"/>
            </w:rPr>
            <w:t>二、</w:t>
          </w:r>
          <w:r>
            <w:rPr>
              <w:rFonts w:hint="eastAsia"/>
              <w:szCs w:val="28"/>
            </w:rPr>
            <w:t>报价一览表</w:t>
          </w:r>
          <w:r>
            <w:tab/>
          </w:r>
          <w:r>
            <w:fldChar w:fldCharType="begin"/>
          </w:r>
          <w:r>
            <w:instrText xml:space="preserve"> PAGEREF _Toc12265 </w:instrText>
          </w:r>
          <w:r>
            <w:fldChar w:fldCharType="separate"/>
          </w:r>
          <w:r>
            <w:t>16</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_Toc10280 </w:instrText>
          </w:r>
          <w:r>
            <w:rPr>
              <w:rFonts w:ascii="Calibri"/>
              <w:szCs w:val="24"/>
            </w:rPr>
            <w:fldChar w:fldCharType="separate"/>
          </w:r>
          <w:r>
            <w:rPr>
              <w:szCs w:val="28"/>
            </w:rPr>
            <w:t>三、法定代表人资格证明书</w:t>
          </w:r>
          <w:r>
            <w:tab/>
          </w:r>
          <w:r>
            <w:fldChar w:fldCharType="begin"/>
          </w:r>
          <w:r>
            <w:instrText xml:space="preserve"> PAGEREF _Toc10280 </w:instrText>
          </w:r>
          <w:r>
            <w:fldChar w:fldCharType="separate"/>
          </w:r>
          <w:r>
            <w:t>17</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_Toc21078 </w:instrText>
          </w:r>
          <w:r>
            <w:rPr>
              <w:rFonts w:ascii="Calibri"/>
              <w:szCs w:val="24"/>
            </w:rPr>
            <w:fldChar w:fldCharType="separate"/>
          </w:r>
          <w:r>
            <w:rPr>
              <w:szCs w:val="28"/>
            </w:rPr>
            <w:t>四、法定代表人授权委托书</w:t>
          </w:r>
          <w:r>
            <w:tab/>
          </w:r>
          <w:r>
            <w:fldChar w:fldCharType="begin"/>
          </w:r>
          <w:r>
            <w:instrText xml:space="preserve"> PAGEREF _Toc21078 </w:instrText>
          </w:r>
          <w:r>
            <w:fldChar w:fldCharType="separate"/>
          </w:r>
          <w:r>
            <w:t>18</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_Toc30585 </w:instrText>
          </w:r>
          <w:r>
            <w:rPr>
              <w:rFonts w:ascii="Calibri"/>
              <w:szCs w:val="24"/>
            </w:rPr>
            <w:fldChar w:fldCharType="separate"/>
          </w:r>
          <w:r>
            <w:rPr>
              <w:szCs w:val="28"/>
            </w:rPr>
            <w:t>五、投标单位情况表</w:t>
          </w:r>
          <w:r>
            <w:tab/>
          </w:r>
          <w:r>
            <w:fldChar w:fldCharType="begin"/>
          </w:r>
          <w:r>
            <w:instrText xml:space="preserve"> PAGEREF _Toc30585 </w:instrText>
          </w:r>
          <w:r>
            <w:fldChar w:fldCharType="separate"/>
          </w:r>
          <w:r>
            <w:t>19</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_Toc18366 </w:instrText>
          </w:r>
          <w:r>
            <w:rPr>
              <w:rFonts w:ascii="Calibri"/>
              <w:szCs w:val="24"/>
            </w:rPr>
            <w:fldChar w:fldCharType="separate"/>
          </w:r>
          <w:r>
            <w:rPr>
              <w:szCs w:val="28"/>
            </w:rPr>
            <w:t>六、拟指派本项目的技术人员明细表</w:t>
          </w:r>
          <w:r>
            <w:tab/>
          </w:r>
          <w:r>
            <w:fldChar w:fldCharType="begin"/>
          </w:r>
          <w:r>
            <w:instrText xml:space="preserve"> PAGEREF _Toc18366 </w:instrText>
          </w:r>
          <w:r>
            <w:fldChar w:fldCharType="separate"/>
          </w:r>
          <w:r>
            <w:t>20</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_Toc22481 </w:instrText>
          </w:r>
          <w:r>
            <w:rPr>
              <w:rFonts w:ascii="Calibri"/>
              <w:szCs w:val="24"/>
            </w:rPr>
            <w:fldChar w:fldCharType="separate"/>
          </w:r>
          <w:r>
            <w:rPr>
              <w:szCs w:val="28"/>
            </w:rPr>
            <w:t>七、企业及项目负责人业绩表</w:t>
          </w:r>
          <w:r>
            <w:tab/>
          </w:r>
          <w:r>
            <w:fldChar w:fldCharType="begin"/>
          </w:r>
          <w:r>
            <w:instrText xml:space="preserve"> PAGEREF _Toc22481 </w:instrText>
          </w:r>
          <w:r>
            <w:fldChar w:fldCharType="separate"/>
          </w:r>
          <w:r>
            <w:t>21</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_Toc9507 </w:instrText>
          </w:r>
          <w:r>
            <w:rPr>
              <w:rFonts w:ascii="Calibri"/>
              <w:szCs w:val="24"/>
            </w:rPr>
            <w:fldChar w:fldCharType="separate"/>
          </w:r>
          <w:r>
            <w:rPr>
              <w:szCs w:val="28"/>
            </w:rPr>
            <w:t>八、技术和服务偏离表</w:t>
          </w:r>
          <w:r>
            <w:tab/>
          </w:r>
          <w:r>
            <w:fldChar w:fldCharType="begin"/>
          </w:r>
          <w:r>
            <w:instrText xml:space="preserve"> PAGEREF _Toc9507 </w:instrText>
          </w:r>
          <w:r>
            <w:fldChar w:fldCharType="separate"/>
          </w:r>
          <w:r>
            <w:t>22</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_Toc1024 </w:instrText>
          </w:r>
          <w:r>
            <w:rPr>
              <w:rFonts w:ascii="Calibri"/>
              <w:szCs w:val="24"/>
            </w:rPr>
            <w:fldChar w:fldCharType="separate"/>
          </w:r>
          <w:r>
            <w:rPr>
              <w:szCs w:val="28"/>
            </w:rPr>
            <w:t>九、诚信声明</w:t>
          </w:r>
          <w:r>
            <w:tab/>
          </w:r>
          <w:r>
            <w:fldChar w:fldCharType="begin"/>
          </w:r>
          <w:r>
            <w:instrText xml:space="preserve"> PAGEREF _Toc1024 </w:instrText>
          </w:r>
          <w:r>
            <w:fldChar w:fldCharType="separate"/>
          </w:r>
          <w:r>
            <w:t>23</w:t>
          </w:r>
          <w:r>
            <w:fldChar w:fldCharType="end"/>
          </w:r>
          <w:r>
            <w:rPr>
              <w:rFonts w:ascii="Calibri"/>
              <w:szCs w:val="24"/>
            </w:rPr>
            <w:fldChar w:fldCharType="end"/>
          </w:r>
        </w:p>
        <w:p>
          <w:pPr>
            <w:pStyle w:val="10"/>
            <w:tabs>
              <w:tab w:val="right" w:leader="dot" w:pos="10070"/>
            </w:tabs>
          </w:pPr>
          <w:r>
            <w:rPr>
              <w:rFonts w:ascii="Calibri"/>
              <w:szCs w:val="24"/>
            </w:rPr>
            <w:fldChar w:fldCharType="begin"/>
          </w:r>
          <w:r>
            <w:rPr>
              <w:rFonts w:ascii="Calibri"/>
              <w:szCs w:val="24"/>
            </w:rPr>
            <w:instrText xml:space="preserve"> HYPERLINK \l _Toc5274 </w:instrText>
          </w:r>
          <w:r>
            <w:rPr>
              <w:rFonts w:ascii="Calibri"/>
              <w:szCs w:val="24"/>
            </w:rPr>
            <w:fldChar w:fldCharType="separate"/>
          </w:r>
          <w:r>
            <w:rPr>
              <w:szCs w:val="28"/>
            </w:rPr>
            <w:t>十、其他</w:t>
          </w:r>
          <w:r>
            <w:tab/>
          </w:r>
          <w:r>
            <w:fldChar w:fldCharType="begin"/>
          </w:r>
          <w:r>
            <w:instrText xml:space="preserve"> PAGEREF _Toc5274 </w:instrText>
          </w:r>
          <w:r>
            <w:fldChar w:fldCharType="separate"/>
          </w:r>
          <w:r>
            <w:t>24</w:t>
          </w:r>
          <w:r>
            <w:fldChar w:fldCharType="end"/>
          </w:r>
          <w:r>
            <w:rPr>
              <w:rFonts w:ascii="Calibri"/>
              <w:szCs w:val="24"/>
            </w:rPr>
            <w:fldChar w:fldCharType="end"/>
          </w:r>
        </w:p>
        <w:p>
          <w:pPr>
            <w:pStyle w:val="6"/>
            <w:spacing w:before="9"/>
            <w:rPr>
              <w:rFonts w:ascii="Calibri"/>
              <w:sz w:val="24"/>
              <w:szCs w:val="24"/>
            </w:rPr>
          </w:pPr>
          <w:r>
            <w:rPr>
              <w:rFonts w:ascii="Calibri"/>
              <w:szCs w:val="24"/>
            </w:rPr>
            <w:fldChar w:fldCharType="end"/>
          </w:r>
        </w:p>
      </w:sdtContent>
    </w:sdt>
    <w:p>
      <w:pPr>
        <w:pStyle w:val="2"/>
        <w:tabs>
          <w:tab w:val="left" w:pos="1123"/>
        </w:tabs>
        <w:spacing w:before="1"/>
        <w:ind w:left="0" w:right="0"/>
        <w:rPr>
          <w:sz w:val="24"/>
          <w:szCs w:val="24"/>
        </w:rPr>
        <w:sectPr>
          <w:headerReference r:id="rId4" w:type="default"/>
          <w:footerReference r:id="rId5" w:type="default"/>
          <w:pgSz w:w="11910" w:h="16840"/>
          <w:pgMar w:top="1140" w:right="920" w:bottom="1240" w:left="920" w:header="632" w:footer="1053" w:gutter="0"/>
          <w:pgNumType w:start="1"/>
          <w:cols w:space="720" w:num="1"/>
          <w:formProt w:val="1"/>
        </w:sectPr>
      </w:pPr>
    </w:p>
    <w:p>
      <w:pPr>
        <w:pStyle w:val="2"/>
        <w:tabs>
          <w:tab w:val="left" w:pos="1123"/>
        </w:tabs>
        <w:spacing w:before="1"/>
        <w:ind w:left="0" w:right="0"/>
      </w:pPr>
      <w:bookmarkStart w:id="0" w:name="_Toc25014"/>
      <w:r>
        <w:t>第一章</w:t>
      </w:r>
      <w:r>
        <w:rPr>
          <w:rFonts w:hint="eastAsia"/>
          <w:lang w:val="en-US"/>
        </w:rPr>
        <w:t xml:space="preserve"> </w:t>
      </w:r>
      <w:r>
        <w:t>招标公告</w:t>
      </w:r>
      <w:bookmarkEnd w:id="0"/>
    </w:p>
    <w:p>
      <w:pPr>
        <w:pStyle w:val="6"/>
        <w:spacing w:before="232" w:line="417" w:lineRule="auto"/>
        <w:ind w:right="206" w:firstLine="400" w:firstLineChars="200"/>
      </w:pPr>
      <w:r>
        <w:rPr>
          <w:spacing w:val="-5"/>
        </w:rPr>
        <w:t>根据相关法律法规和学校管理要求，南京大学基本建设处</w:t>
      </w:r>
      <w:r>
        <w:t>（</w:t>
      </w:r>
      <w:r>
        <w:rPr>
          <w:spacing w:val="-5"/>
        </w:rPr>
        <w:t>以下简称“基建处”</w:t>
      </w:r>
      <w:r>
        <w:rPr>
          <w:spacing w:val="-7"/>
        </w:rPr>
        <w:t>）</w:t>
      </w:r>
      <w:r>
        <w:rPr>
          <w:spacing w:val="-3"/>
        </w:rPr>
        <w:t>拟以招标采购方式</w:t>
      </w:r>
      <w:r>
        <w:rPr>
          <w:spacing w:val="-6"/>
        </w:rPr>
        <w:t>选定“南京大学</w:t>
      </w:r>
      <w:r>
        <w:rPr>
          <w:rFonts w:hint="eastAsia"/>
          <w:spacing w:val="-6"/>
        </w:rPr>
        <w:t>鼓楼、仙林两校区给水管网查漏服务</w:t>
      </w:r>
      <w:r>
        <w:rPr>
          <w:spacing w:val="-8"/>
        </w:rPr>
        <w:t>”项目的供应商，欢迎符合资质的供应商参</w:t>
      </w:r>
      <w:r>
        <w:rPr>
          <w:spacing w:val="-6"/>
        </w:rPr>
        <w:t>与投标。</w:t>
      </w:r>
    </w:p>
    <w:p>
      <w:pPr>
        <w:pStyle w:val="3"/>
        <w:spacing w:line="360" w:lineRule="auto"/>
        <w:ind w:left="0" w:leftChars="0" w:firstLine="482" w:firstLineChars="200"/>
        <w:rPr>
          <w:color w:val="000000" w:themeColor="text1"/>
        </w:rPr>
      </w:pPr>
      <w:bookmarkStart w:id="1" w:name="_Toc31892"/>
      <w:r>
        <w:t>一、项目</w:t>
      </w:r>
      <w:r>
        <w:rPr>
          <w:color w:val="000000" w:themeColor="text1"/>
        </w:rPr>
        <w:t>概况</w:t>
      </w:r>
      <w:bookmarkEnd w:id="1"/>
    </w:p>
    <w:p>
      <w:pPr>
        <w:pStyle w:val="6"/>
        <w:spacing w:line="360" w:lineRule="auto"/>
        <w:ind w:firstLine="420" w:firstLineChars="200"/>
        <w:rPr>
          <w:rFonts w:hint="default" w:eastAsia="宋体"/>
          <w:color w:val="000000" w:themeColor="text1"/>
          <w:lang w:val="en-US" w:eastAsia="zh-CN"/>
        </w:rPr>
      </w:pPr>
      <w:r>
        <w:rPr>
          <w:color w:val="000000" w:themeColor="text1"/>
        </w:rPr>
        <w:t>1</w:t>
      </w:r>
      <w:r>
        <w:rPr>
          <w:rFonts w:hint="eastAsia"/>
          <w:color w:val="000000" w:themeColor="text1"/>
          <w:lang w:val="en-US" w:eastAsia="zh-CN"/>
        </w:rPr>
        <w:t>.</w:t>
      </w:r>
      <w:r>
        <w:rPr>
          <w:color w:val="000000" w:themeColor="text1"/>
        </w:rPr>
        <w:t>项目编号：南基（服）2020-</w:t>
      </w:r>
      <w:r>
        <w:rPr>
          <w:rFonts w:hint="eastAsia"/>
          <w:color w:val="000000" w:themeColor="text1"/>
          <w:lang w:val="en-US" w:eastAsia="zh-CN"/>
        </w:rPr>
        <w:t>038</w:t>
      </w:r>
    </w:p>
    <w:p>
      <w:pPr>
        <w:pStyle w:val="6"/>
        <w:spacing w:line="360" w:lineRule="auto"/>
        <w:ind w:firstLine="420" w:firstLineChars="200"/>
      </w:pPr>
      <w:r>
        <w:t>2</w:t>
      </w:r>
      <w:r>
        <w:rPr>
          <w:rFonts w:hint="eastAsia"/>
          <w:lang w:val="en-US" w:eastAsia="zh-CN"/>
        </w:rPr>
        <w:t>.</w:t>
      </w:r>
      <w:r>
        <w:t>项目名称：南京大学</w:t>
      </w:r>
      <w:r>
        <w:rPr>
          <w:rFonts w:hint="eastAsia"/>
        </w:rPr>
        <w:t>鼓楼、仙林两校区给水管网查漏服务</w:t>
      </w:r>
    </w:p>
    <w:p>
      <w:pPr>
        <w:pStyle w:val="6"/>
        <w:spacing w:line="360" w:lineRule="auto"/>
        <w:ind w:firstLine="420" w:firstLineChars="200"/>
      </w:pPr>
      <w:r>
        <w:rPr>
          <w:rFonts w:hint="eastAsia"/>
          <w:lang w:val="en-US"/>
        </w:rPr>
        <w:t>3</w:t>
      </w:r>
      <w:r>
        <w:rPr>
          <w:rFonts w:hint="eastAsia"/>
          <w:lang w:val="en-US" w:eastAsia="zh-CN"/>
        </w:rPr>
        <w:t>.</w:t>
      </w:r>
      <w:r>
        <w:rPr>
          <w:rFonts w:hint="eastAsia"/>
        </w:rPr>
        <w:t>服务内容</w:t>
      </w:r>
      <w:r>
        <w:t>：</w:t>
      </w:r>
      <w:r>
        <w:rPr>
          <w:rFonts w:hint="eastAsia"/>
        </w:rPr>
        <w:t>南京大学两校区给水</w:t>
      </w:r>
      <w:r>
        <w:t>管网（</w:t>
      </w:r>
      <w:r>
        <w:rPr>
          <w:rFonts w:hint="eastAsia"/>
        </w:rPr>
        <w:t>包含生活</w:t>
      </w:r>
      <w:r>
        <w:t>给水、消防）</w:t>
      </w:r>
      <w:r>
        <w:rPr>
          <w:rFonts w:hint="eastAsia"/>
        </w:rPr>
        <w:t>查漏</w:t>
      </w:r>
      <w:r>
        <w:t>。</w:t>
      </w:r>
    </w:p>
    <w:p>
      <w:pPr>
        <w:pStyle w:val="6"/>
        <w:spacing w:line="360" w:lineRule="auto"/>
        <w:ind w:firstLine="420" w:firstLineChars="200"/>
      </w:pPr>
      <w:r>
        <w:t>4</w:t>
      </w:r>
      <w:r>
        <w:rPr>
          <w:rFonts w:hint="eastAsia"/>
          <w:lang w:val="en-US" w:eastAsia="zh-CN"/>
        </w:rPr>
        <w:t>.</w:t>
      </w:r>
      <w:r>
        <w:rPr>
          <w:rFonts w:hint="eastAsia"/>
        </w:rPr>
        <w:t>服务期限：</w:t>
      </w:r>
      <w:r>
        <w:rPr>
          <w:rFonts w:hint="eastAsia"/>
          <w:lang w:val="en-US" w:eastAsia="zh-CN"/>
        </w:rPr>
        <w:t>3</w:t>
      </w:r>
      <w:r>
        <w:rPr>
          <w:rFonts w:hint="eastAsia"/>
        </w:rPr>
        <w:t>年（自合同签订之日起三年之内，每年根据甲方要求提供查漏服务，合同一年一签，由甲方结合上一年度的总体服务质量、成果、响应性和满意度决定是否续签下一年度服务合同）</w:t>
      </w:r>
      <w:r>
        <w:t>。</w:t>
      </w:r>
    </w:p>
    <w:p>
      <w:pPr>
        <w:pStyle w:val="6"/>
        <w:spacing w:line="360" w:lineRule="auto"/>
        <w:ind w:firstLine="420" w:firstLineChars="200"/>
      </w:pPr>
      <w:r>
        <w:t>5</w:t>
      </w:r>
      <w:r>
        <w:rPr>
          <w:rFonts w:hint="eastAsia"/>
          <w:lang w:val="en-US" w:eastAsia="zh-CN"/>
        </w:rPr>
        <w:t>.</w:t>
      </w:r>
      <w:r>
        <w:rPr>
          <w:rFonts w:hint="eastAsia"/>
        </w:rPr>
        <w:t>工</w:t>
      </w:r>
      <w:r>
        <w:t>期：</w:t>
      </w:r>
      <w:r>
        <w:rPr>
          <w:rFonts w:hint="eastAsia"/>
          <w:lang w:val="en-US"/>
        </w:rPr>
        <w:t>90</w:t>
      </w:r>
      <w:r>
        <w:t>日历天。</w:t>
      </w:r>
    </w:p>
    <w:p>
      <w:pPr>
        <w:pStyle w:val="6"/>
        <w:numPr>
          <w:ilvl w:val="0"/>
          <w:numId w:val="0"/>
        </w:numPr>
        <w:spacing w:line="360" w:lineRule="auto"/>
        <w:ind w:firstLine="420" w:firstLineChars="200"/>
      </w:pPr>
      <w:r>
        <w:rPr>
          <w:rFonts w:hint="eastAsia"/>
          <w:lang w:val="en-US" w:eastAsia="zh-CN"/>
        </w:rPr>
        <w:t>6.</w:t>
      </w:r>
      <w:r>
        <w:rPr>
          <w:rFonts w:hint="eastAsia"/>
        </w:rPr>
        <w:t>最高限价</w:t>
      </w:r>
      <w:r>
        <w:t>：</w:t>
      </w:r>
      <w:r>
        <w:rPr>
          <w:rFonts w:hint="eastAsia"/>
          <w:lang w:val="en-US"/>
        </w:rPr>
        <w:t>14</w:t>
      </w:r>
      <w:r>
        <w:t>万元</w:t>
      </w:r>
      <w:r>
        <w:rPr>
          <w:rFonts w:hint="eastAsia"/>
          <w:lang w:val="en-US" w:eastAsia="zh-CN"/>
        </w:rPr>
        <w:t>/年</w:t>
      </w:r>
      <w:r>
        <w:rPr>
          <w:rFonts w:hint="eastAsia"/>
        </w:rPr>
        <w:t>。</w:t>
      </w:r>
    </w:p>
    <w:p>
      <w:pPr>
        <w:pStyle w:val="3"/>
        <w:spacing w:line="360" w:lineRule="auto"/>
        <w:ind w:left="0" w:leftChars="0" w:firstLine="482" w:firstLineChars="200"/>
      </w:pPr>
      <w:bookmarkStart w:id="2" w:name="_Toc29190"/>
      <w:r>
        <w:t>二、投标人资格要求</w:t>
      </w:r>
      <w:bookmarkEnd w:id="2"/>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sz w:val="21"/>
          <w:szCs w:val="21"/>
        </w:rPr>
        <w:t>（一）具备《中华人民共和国政府采购法》第二十二条规定的必须具备的如下条件：具有独立承担民事责任的能力；具有良好的商业信誉和健全的财务会计制度；履行合同所必需的设备和专业技术能力；有依法缴纳税收和社会保障资</w:t>
      </w:r>
      <w:r>
        <w:rPr>
          <w:rFonts w:hint="eastAsia"/>
          <w:color w:val="000000" w:themeColor="text1"/>
          <w:sz w:val="21"/>
          <w:szCs w:val="21"/>
          <w14:textFill>
            <w14:solidFill>
              <w14:schemeClr w14:val="tx1"/>
            </w14:solidFill>
          </w14:textFill>
        </w:rPr>
        <w:t>金的良好记录；参加政府采购活动前三年内（从2017年</w:t>
      </w:r>
      <w:r>
        <w:rPr>
          <w:rFonts w:hint="eastAsia"/>
          <w:color w:val="000000" w:themeColor="text1"/>
          <w:sz w:val="21"/>
          <w:szCs w:val="21"/>
          <w:lang w:val="en-US" w:eastAsia="zh-CN"/>
          <w14:textFill>
            <w14:solidFill>
              <w14:schemeClr w14:val="tx1"/>
            </w14:solidFill>
          </w14:textFill>
        </w:rPr>
        <w:t>10</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01</w:t>
      </w:r>
      <w:r>
        <w:rPr>
          <w:rFonts w:hint="eastAsia"/>
          <w:color w:val="000000" w:themeColor="text1"/>
          <w:sz w:val="21"/>
          <w:szCs w:val="21"/>
          <w14:textFill>
            <w14:solidFill>
              <w14:schemeClr w14:val="tx1"/>
            </w14:solidFill>
          </w14:textFill>
        </w:rPr>
        <w:t>日至今），在经营活动中没有重大违法记录。</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（二）响应人不得有下列行为</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1.有违反法律、法规行为，依法被取消响应资格且期限未满的；</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2.因为招响应活动中有违法违规和不良行为，被有关招响应行政监督部门公示且公示期限未满的；</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3.处于被责令停业或者财产被接管冻结和破产状态；</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4.企业有因骗取中标或者严重违约以及发生重大工程质量、安全生产事故等问题，被有关部门暂停响应资格并在暂停期内的。</w:t>
      </w:r>
    </w:p>
    <w:p>
      <w:pPr>
        <w:widowControl/>
        <w:shd w:val="clear" w:color="auto" w:fill="FFFFFF"/>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5.201</w:t>
      </w:r>
      <w:r>
        <w:rPr>
          <w:rFonts w:hint="eastAsia"/>
          <w:color w:val="000000" w:themeColor="text1"/>
          <w:sz w:val="21"/>
          <w:szCs w:val="21"/>
          <w:lang w:val="en-US"/>
          <w14:textFill>
            <w14:solidFill>
              <w14:schemeClr w14:val="tx1"/>
            </w14:solidFill>
          </w14:textFill>
        </w:rPr>
        <w:t>7</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10</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01</w:t>
      </w:r>
      <w:r>
        <w:rPr>
          <w:rFonts w:hint="eastAsia"/>
          <w:color w:val="000000" w:themeColor="text1"/>
          <w:sz w:val="21"/>
          <w:szCs w:val="21"/>
          <w14:textFill>
            <w14:solidFill>
              <w14:schemeClr w14:val="tx1"/>
            </w14:solidFill>
          </w14:textFill>
        </w:rPr>
        <w:t>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spacing w:line="360" w:lineRule="auto"/>
        <w:ind w:firstLine="420" w:firstLineChars="200"/>
        <w:rPr>
          <w:rFonts w:hint="eastAsia"/>
          <w:color w:val="000000"/>
          <w:sz w:val="21"/>
          <w:szCs w:val="21"/>
        </w:rPr>
      </w:pPr>
      <w:r>
        <w:rPr>
          <w:rFonts w:hint="eastAsia"/>
          <w:color w:val="000000"/>
          <w:sz w:val="21"/>
          <w:szCs w:val="21"/>
        </w:rPr>
        <w:t>（</w:t>
      </w:r>
      <w:r>
        <w:rPr>
          <w:rFonts w:hint="eastAsia"/>
          <w:color w:val="000000"/>
          <w:sz w:val="21"/>
          <w:szCs w:val="21"/>
          <w:lang w:val="en-US" w:eastAsia="zh-CN"/>
        </w:rPr>
        <w:t>三</w:t>
      </w:r>
      <w:r>
        <w:rPr>
          <w:rFonts w:hint="eastAsia"/>
          <w:color w:val="000000"/>
          <w:sz w:val="21"/>
          <w:szCs w:val="21"/>
        </w:rPr>
        <w:t>）法定代表人为同一个人的两个及两个以上法人，母公司、全资子公司及其控股公司，都不得同时报价，否则取消其报价资格。</w:t>
      </w:r>
    </w:p>
    <w:p>
      <w:pPr>
        <w:widowControl/>
        <w:shd w:val="clear" w:color="auto" w:fill="FFFFFF"/>
        <w:spacing w:line="360" w:lineRule="auto"/>
        <w:ind w:firstLine="420" w:firstLineChars="200"/>
        <w:rPr>
          <w:sz w:val="21"/>
          <w:szCs w:val="21"/>
        </w:rPr>
      </w:pPr>
      <w:r>
        <w:rPr>
          <w:rFonts w:hint="eastAsia"/>
          <w:color w:val="000000"/>
          <w:sz w:val="21"/>
          <w:szCs w:val="21"/>
        </w:rPr>
        <w:t>（</w:t>
      </w:r>
      <w:r>
        <w:rPr>
          <w:rFonts w:hint="eastAsia"/>
          <w:color w:val="000000"/>
          <w:sz w:val="21"/>
          <w:szCs w:val="21"/>
          <w:lang w:eastAsia="zh-CN"/>
        </w:rPr>
        <w:t>四</w:t>
      </w:r>
      <w:r>
        <w:rPr>
          <w:rFonts w:hint="eastAsia"/>
          <w:color w:val="000000"/>
          <w:sz w:val="21"/>
          <w:szCs w:val="21"/>
        </w:rPr>
        <w:t>）</w:t>
      </w:r>
      <w:r>
        <w:rPr>
          <w:rFonts w:hint="eastAsia"/>
          <w:sz w:val="21"/>
          <w:szCs w:val="21"/>
        </w:rPr>
        <w:t>本项目不接受联合体报价。</w:t>
      </w:r>
    </w:p>
    <w:p>
      <w:pPr>
        <w:ind w:left="635"/>
        <w:rPr>
          <w:b/>
          <w:sz w:val="21"/>
        </w:rPr>
      </w:pPr>
      <w:r>
        <w:rPr>
          <w:b/>
          <w:spacing w:val="-13"/>
          <w:sz w:val="21"/>
          <w:u w:val="single"/>
        </w:rPr>
        <w:t>说明：投标人必须在投标文件中对上述资格要求逐条响应并提供有效证明材料，否则将导致投标无效。</w:t>
      </w:r>
    </w:p>
    <w:p>
      <w:pPr>
        <w:pStyle w:val="6"/>
        <w:rPr>
          <w:b/>
          <w:sz w:val="10"/>
        </w:rPr>
      </w:pPr>
    </w:p>
    <w:p>
      <w:pPr>
        <w:spacing w:before="72"/>
        <w:ind w:left="635"/>
        <w:rPr>
          <w:b/>
          <w:sz w:val="21"/>
        </w:rPr>
        <w:sectPr>
          <w:footerReference r:id="rId6" w:type="default"/>
          <w:pgSz w:w="11910" w:h="16840"/>
          <w:pgMar w:top="1140" w:right="920" w:bottom="1240" w:left="920" w:header="632" w:footer="1053" w:gutter="0"/>
          <w:pgNumType w:start="1"/>
          <w:cols w:space="720" w:num="1"/>
          <w:formProt w:val="1"/>
        </w:sectPr>
      </w:pPr>
    </w:p>
    <w:p>
      <w:pPr>
        <w:pStyle w:val="3"/>
        <w:spacing w:line="360" w:lineRule="auto"/>
        <w:ind w:left="0" w:leftChars="0" w:firstLine="482" w:firstLineChars="200"/>
      </w:pPr>
      <w:bookmarkStart w:id="3" w:name="_Toc29242"/>
      <w:r>
        <w:t>三、信息发布</w:t>
      </w:r>
      <w:bookmarkEnd w:id="3"/>
    </w:p>
    <w:p>
      <w:pPr>
        <w:pStyle w:val="6"/>
        <w:spacing w:line="417" w:lineRule="auto"/>
        <w:ind w:left="635" w:right="2074" w:hanging="3"/>
      </w:pPr>
      <w:r>
        <w:t>本项目相关信息均在“南京大学基本建设处”网站（jjc.nju.edu.cn）上发布。</w:t>
      </w:r>
    </w:p>
    <w:p>
      <w:pPr>
        <w:pStyle w:val="3"/>
        <w:spacing w:line="360" w:lineRule="auto"/>
        <w:ind w:left="0" w:leftChars="0" w:firstLine="482" w:firstLineChars="200"/>
      </w:pPr>
      <w:bookmarkStart w:id="4" w:name="_Toc30706"/>
      <w:r>
        <w:rPr>
          <w:rFonts w:hint="eastAsia"/>
        </w:rPr>
        <w:t>四</w:t>
      </w:r>
      <w:r>
        <w:t>、</w:t>
      </w:r>
      <w:r>
        <w:rPr>
          <w:rFonts w:hint="eastAsia"/>
        </w:rPr>
        <w:t>招标文件获取方式</w:t>
      </w:r>
      <w:bookmarkEnd w:id="4"/>
    </w:p>
    <w:p>
      <w:pPr>
        <w:pStyle w:val="6"/>
        <w:spacing w:line="417" w:lineRule="auto"/>
        <w:ind w:left="213" w:right="206" w:firstLine="420"/>
      </w:pPr>
      <w:r>
        <w:rPr>
          <w:spacing w:val="-6"/>
        </w:rPr>
        <w:t>本项目招标文件详见招标公告附件，请各有意参与投标的供应商自行前往“南京大学基本建设处”网站（jjc.nju.edu.cn）</w:t>
      </w:r>
      <w:r>
        <w:rPr>
          <w:spacing w:val="-2"/>
        </w:rPr>
        <w:t>下载。</w:t>
      </w:r>
    </w:p>
    <w:p>
      <w:pPr>
        <w:pStyle w:val="3"/>
        <w:spacing w:line="360" w:lineRule="auto"/>
        <w:ind w:left="0" w:leftChars="0" w:firstLine="482" w:firstLineChars="200"/>
      </w:pPr>
      <w:bookmarkStart w:id="5" w:name="_Toc7165"/>
      <w:r>
        <w:rPr>
          <w:rFonts w:hint="eastAsia"/>
        </w:rPr>
        <w:t>五、报名方式与截止时间</w:t>
      </w:r>
      <w:bookmarkEnd w:id="5"/>
    </w:p>
    <w:p>
      <w:pPr>
        <w:spacing w:line="417" w:lineRule="auto"/>
        <w:ind w:right="186" w:firstLine="416" w:firstLineChars="200"/>
        <w:jc w:val="both"/>
        <w:rPr>
          <w:color w:val="000000" w:themeColor="text1"/>
          <w:sz w:val="21"/>
          <w14:textFill>
            <w14:solidFill>
              <w14:schemeClr w14:val="tx1"/>
            </w14:solidFill>
          </w14:textFill>
        </w:rPr>
      </w:pPr>
      <w:r>
        <w:rPr>
          <w:color w:val="000000" w:themeColor="text1"/>
          <w:spacing w:val="-1"/>
          <w:sz w:val="21"/>
          <w14:textFill>
            <w14:solidFill>
              <w14:schemeClr w14:val="tx1"/>
            </w14:solidFill>
          </w14:textFill>
        </w:rPr>
        <w:t>1</w:t>
      </w:r>
      <w:r>
        <w:rPr>
          <w:rFonts w:hint="eastAsia"/>
          <w:color w:val="000000" w:themeColor="text1"/>
          <w:spacing w:val="-3"/>
          <w:sz w:val="21"/>
          <w:lang w:val="en-US" w:eastAsia="zh-CN"/>
          <w14:textFill>
            <w14:solidFill>
              <w14:schemeClr w14:val="tx1"/>
            </w14:solidFill>
          </w14:textFill>
        </w:rPr>
        <w:t>.</w:t>
      </w:r>
      <w:r>
        <w:rPr>
          <w:color w:val="000000" w:themeColor="text1"/>
          <w:spacing w:val="-3"/>
          <w:sz w:val="21"/>
          <w14:textFill>
            <w14:solidFill>
              <w14:schemeClr w14:val="tx1"/>
            </w14:solidFill>
          </w14:textFill>
        </w:rPr>
        <w:t>报名方式：投标人将报名信息以邮件形式发送至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"mailto:13705165269@163.com" \h </w:instrText>
      </w:r>
      <w:r>
        <w:rPr>
          <w:color w:val="000000" w:themeColor="text1"/>
          <w14:textFill>
            <w14:solidFill>
              <w14:schemeClr w14:val="tx1"/>
            </w14:solidFill>
          </w14:textFill>
        </w:rPr>
        <w:fldChar w:fldCharType="separate"/>
      </w:r>
      <w:r>
        <w:rPr>
          <w:color w:val="000000" w:themeColor="text1"/>
          <w:sz w:val="21"/>
          <w14:textFill>
            <w14:solidFill>
              <w14:schemeClr w14:val="tx1"/>
            </w14:solidFill>
          </w14:textFill>
        </w:rPr>
        <w:t>：</w:t>
      </w:r>
      <w:r>
        <w:rPr>
          <w:rFonts w:hint="eastAsia"/>
          <w:color w:val="000000" w:themeColor="text1"/>
          <w:sz w:val="21"/>
          <w:lang w:val="en-US" w:eastAsia="zh-CN"/>
          <w14:textFill>
            <w14:solidFill>
              <w14:schemeClr w14:val="tx1"/>
            </w14:solidFill>
          </w14:textFill>
        </w:rPr>
        <w:t xml:space="preserve"> </w:t>
      </w:r>
      <w:r>
        <w:rPr>
          <w:color w:val="000000" w:themeColor="text1"/>
          <w:sz w:val="21"/>
          <w14:textFill>
            <w14:solidFill>
              <w14:schemeClr w14:val="tx1"/>
            </w14:solidFill>
          </w14:textFill>
        </w:rPr>
        <w:fldChar w:fldCharType="end"/>
      </w:r>
      <w:r>
        <w:rPr>
          <w:rFonts w:hint="eastAsia"/>
          <w:color w:val="000000" w:themeColor="text1"/>
          <w:sz w:val="21"/>
          <w:lang w:val="en-US" w:eastAsia="zh-CN"/>
          <w14:textFill>
            <w14:solidFill>
              <w14:schemeClr w14:val="tx1"/>
            </w14:solidFill>
          </w14:textFill>
        </w:rPr>
        <w:t xml:space="preserve">mln@nju.edu.cn </w:t>
      </w:r>
      <w:r>
        <w:rPr>
          <w:color w:val="000000" w:themeColor="text1"/>
          <w:spacing w:val="-3"/>
          <w:sz w:val="21"/>
          <w14:textFill>
            <w14:solidFill>
              <w14:schemeClr w14:val="tx1"/>
            </w14:solidFill>
          </w14:textFill>
        </w:rPr>
        <w:t xml:space="preserve">；报名邮件主题统一为： </w:t>
      </w:r>
      <w:r>
        <w:rPr>
          <w:b/>
          <w:color w:val="000000" w:themeColor="text1"/>
          <w:spacing w:val="-3"/>
          <w:sz w:val="21"/>
          <w14:textFill>
            <w14:solidFill>
              <w14:schemeClr w14:val="tx1"/>
            </w14:solidFill>
          </w14:textFill>
        </w:rPr>
        <w:t>南基（服）2020-</w:t>
      </w:r>
      <w:ins w:id="0" w:author="shininglina" w:date="2020-10-13T10:39:27Z">
        <w:r>
          <w:rPr>
            <w:rFonts w:hint="eastAsia"/>
            <w:b/>
            <w:color w:val="000000" w:themeColor="text1"/>
            <w:spacing w:val="-3"/>
            <w:sz w:val="21"/>
            <w:lang w:val="en-US" w:eastAsia="zh-CN"/>
            <w14:textFill>
              <w14:solidFill>
                <w14:schemeClr w14:val="tx1"/>
              </w14:solidFill>
            </w14:textFill>
          </w:rPr>
          <w:t>03</w:t>
        </w:r>
      </w:ins>
      <w:ins w:id="1" w:author="shininglina" w:date="2020-10-13T10:39:28Z">
        <w:r>
          <w:rPr>
            <w:rFonts w:hint="eastAsia"/>
            <w:b/>
            <w:color w:val="000000" w:themeColor="text1"/>
            <w:spacing w:val="-3"/>
            <w:sz w:val="21"/>
            <w:lang w:val="en-US" w:eastAsia="zh-CN"/>
            <w14:textFill>
              <w14:solidFill>
                <w14:schemeClr w14:val="tx1"/>
              </w14:solidFill>
            </w14:textFill>
          </w:rPr>
          <w:t>8</w:t>
        </w:r>
      </w:ins>
      <w:r>
        <w:rPr>
          <w:b/>
          <w:color w:val="000000" w:themeColor="text1"/>
          <w:spacing w:val="-11"/>
          <w:sz w:val="21"/>
          <w14:textFill>
            <w14:solidFill>
              <w14:schemeClr w14:val="tx1"/>
            </w14:solidFill>
          </w14:textFill>
        </w:rPr>
        <w:t>南京大学</w:t>
      </w:r>
      <w:r>
        <w:rPr>
          <w:rFonts w:hint="eastAsia"/>
          <w:b/>
          <w:color w:val="000000" w:themeColor="text1"/>
          <w:spacing w:val="-11"/>
          <w:sz w:val="21"/>
          <w14:textFill>
            <w14:solidFill>
              <w14:schemeClr w14:val="tx1"/>
            </w14:solidFill>
          </w14:textFill>
        </w:rPr>
        <w:t>鼓楼、仙林两校区给水管网查漏服务</w:t>
      </w:r>
      <w:r>
        <w:rPr>
          <w:color w:val="000000" w:themeColor="text1"/>
          <w:spacing w:val="-3"/>
          <w:sz w:val="21"/>
          <w14:textFill>
            <w14:solidFill>
              <w14:schemeClr w14:val="tx1"/>
            </w14:solidFill>
          </w14:textFill>
        </w:rPr>
        <w:t>；报名信息格式不限，但必须包含招标采购项目名称、项目编号及投标单位名称、联系人、联系方式等内容。</w:t>
      </w:r>
    </w:p>
    <w:p>
      <w:pPr>
        <w:pStyle w:val="6"/>
        <w:spacing w:before="71"/>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报名截止时间：2020 年</w:t>
      </w:r>
      <w:r>
        <w:rPr>
          <w:rFonts w:hint="eastAsia"/>
          <w:color w:val="000000" w:themeColor="text1"/>
          <w:lang w:val="en-US" w:eastAsia="zh-CN"/>
          <w14:textFill>
            <w14:solidFill>
              <w14:schemeClr w14:val="tx1"/>
            </w14:solidFill>
          </w14:textFill>
        </w:rPr>
        <w:t xml:space="preserve"> 10</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18</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17</w:t>
      </w:r>
      <w:r>
        <w:rPr>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00</w:t>
      </w:r>
      <w:r>
        <w:rPr>
          <w:color w:val="000000" w:themeColor="text1"/>
          <w14:textFill>
            <w14:solidFill>
              <w14:schemeClr w14:val="tx1"/>
            </w14:solidFill>
          </w14:textFill>
        </w:rPr>
        <w:t>分。</w:t>
      </w:r>
    </w:p>
    <w:p>
      <w:pPr>
        <w:pStyle w:val="6"/>
        <w:spacing w:before="7"/>
        <w:rPr>
          <w:color w:val="000000" w:themeColor="text1"/>
          <w:sz w:val="15"/>
          <w14:textFill>
            <w14:solidFill>
              <w14:schemeClr w14:val="tx1"/>
            </w14:solidFill>
          </w14:textFill>
        </w:rPr>
      </w:pPr>
    </w:p>
    <w:p>
      <w:pPr>
        <w:numPr>
          <w:ilvl w:val="0"/>
          <w:numId w:val="0"/>
        </w:numPr>
        <w:spacing w:line="417" w:lineRule="auto"/>
        <w:ind w:right="4493" w:rightChars="0" w:firstLine="420" w:firstLineChars="200"/>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t>未登记报名的，招标人有权拒绝投标人参加投标。</w:t>
      </w:r>
    </w:p>
    <w:p>
      <w:pPr>
        <w:pStyle w:val="3"/>
        <w:spacing w:line="360" w:lineRule="auto"/>
        <w:ind w:left="0" w:leftChars="0" w:firstLine="482" w:firstLineChars="200"/>
        <w:rPr>
          <w:color w:val="000000" w:themeColor="text1"/>
          <w14:textFill>
            <w14:solidFill>
              <w14:schemeClr w14:val="tx1"/>
            </w14:solidFill>
          </w14:textFill>
        </w:rPr>
      </w:pPr>
      <w:bookmarkStart w:id="6" w:name="_Toc30643"/>
      <w:r>
        <w:rPr>
          <w:rFonts w:hint="eastAsia"/>
          <w:color w:val="000000" w:themeColor="text1"/>
          <w14:textFill>
            <w14:solidFill>
              <w14:schemeClr w14:val="tx1"/>
            </w14:solidFill>
          </w14:textFill>
        </w:rPr>
        <w:t>六、投标文件递交与开标时间和地点</w:t>
      </w:r>
      <w:bookmarkEnd w:id="6"/>
    </w:p>
    <w:p>
      <w:pPr>
        <w:pStyle w:val="6"/>
        <w:spacing w:line="269"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投标文件递交及开标时间：2020 年</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19</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09</w:t>
      </w:r>
      <w:r>
        <w:rPr>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分。</w:t>
      </w:r>
    </w:p>
    <w:p>
      <w:pPr>
        <w:pStyle w:val="6"/>
        <w:spacing w:before="7"/>
        <w:rPr>
          <w:color w:val="000000" w:themeColor="text1"/>
          <w:sz w:val="15"/>
          <w14:textFill>
            <w14:solidFill>
              <w14:schemeClr w14:val="tx1"/>
            </w14:solidFill>
          </w14:textFill>
        </w:rPr>
      </w:pPr>
    </w:p>
    <w:p>
      <w:pPr>
        <w:pStyle w:val="6"/>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投标文件递交及开标地点：南京大学仙林校区综合楼 409-1 会议室（四五六食堂楼上）。</w:t>
      </w:r>
    </w:p>
    <w:p>
      <w:pPr>
        <w:pStyle w:val="6"/>
        <w:spacing w:before="6"/>
        <w:rPr>
          <w:color w:val="000000" w:themeColor="text1"/>
          <w:sz w:val="15"/>
          <w14:textFill>
            <w14:solidFill>
              <w14:schemeClr w14:val="tx1"/>
            </w14:solidFill>
          </w14:textFill>
        </w:rPr>
      </w:pPr>
    </w:p>
    <w:p>
      <w:pPr>
        <w:pStyle w:val="6"/>
        <w:spacing w:before="1"/>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投标文件送达方式：直接送达纸质件材料，不接受邮寄等其他送达方式。</w:t>
      </w:r>
    </w:p>
    <w:p>
      <w:pPr>
        <w:pStyle w:val="6"/>
        <w:spacing w:before="6"/>
        <w:rPr>
          <w:color w:val="000000" w:themeColor="text1"/>
          <w:sz w:val="15"/>
          <w14:textFill>
            <w14:solidFill>
              <w14:schemeClr w14:val="tx1"/>
            </w14:solidFill>
          </w14:textFill>
        </w:rPr>
      </w:pPr>
    </w:p>
    <w:p>
      <w:pPr>
        <w:pStyle w:val="6"/>
        <w:numPr>
          <w:ilvl w:val="0"/>
          <w:numId w:val="0"/>
        </w:numPr>
        <w:spacing w:line="417" w:lineRule="auto"/>
        <w:ind w:right="290" w:rightChars="0"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投标文件必须按招标文件规定的时间及地点送达，逾期或不符合密封要求的投标文件恕不接受。</w:t>
      </w:r>
    </w:p>
    <w:p>
      <w:pPr>
        <w:pStyle w:val="3"/>
        <w:spacing w:line="360" w:lineRule="auto"/>
        <w:ind w:left="0" w:leftChars="0" w:firstLine="482" w:firstLineChars="200"/>
        <w:rPr>
          <w:color w:val="000000" w:themeColor="text1"/>
          <w14:textFill>
            <w14:solidFill>
              <w14:schemeClr w14:val="tx1"/>
            </w14:solidFill>
          </w14:textFill>
        </w:rPr>
      </w:pPr>
      <w:bookmarkStart w:id="7" w:name="_Toc5821"/>
      <w:r>
        <w:rPr>
          <w:rFonts w:hint="eastAsia"/>
          <w:color w:val="000000" w:themeColor="text1"/>
          <w14:textFill>
            <w14:solidFill>
              <w14:schemeClr w14:val="tx1"/>
            </w14:solidFill>
          </w14:textFill>
        </w:rPr>
        <w:t>七、联系方式</w:t>
      </w:r>
      <w:bookmarkEnd w:id="7"/>
    </w:p>
    <w:p>
      <w:pPr>
        <w:pStyle w:val="6"/>
        <w:spacing w:before="1"/>
        <w:ind w:firstLine="420" w:firstLineChars="20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冒老师</w:t>
      </w:r>
    </w:p>
    <w:p>
      <w:pPr>
        <w:pStyle w:val="6"/>
        <w:spacing w:before="6"/>
        <w:rPr>
          <w:color w:val="000000" w:themeColor="text1"/>
          <w:sz w:val="15"/>
          <w14:textFill>
            <w14:solidFill>
              <w14:schemeClr w14:val="tx1"/>
            </w14:solidFill>
          </w14:textFill>
        </w:rPr>
      </w:pPr>
    </w:p>
    <w:p>
      <w:pPr>
        <w:pStyle w:val="6"/>
        <w:ind w:firstLine="420" w:firstLineChars="20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联系电话：</w:t>
      </w:r>
      <w:r>
        <w:rPr>
          <w:rFonts w:hint="eastAsia"/>
          <w:color w:val="000000" w:themeColor="text1"/>
          <w:lang w:val="en-US" w:eastAsia="zh-CN"/>
          <w14:textFill>
            <w14:solidFill>
              <w14:schemeClr w14:val="tx1"/>
            </w14:solidFill>
          </w14:textFill>
        </w:rPr>
        <w:t>025-85789920</w:t>
      </w:r>
    </w:p>
    <w:p>
      <w:pPr>
        <w:pStyle w:val="6"/>
        <w:spacing w:before="7"/>
        <w:rPr>
          <w:color w:val="000000" w:themeColor="text1"/>
          <w:sz w:val="15"/>
          <w14:textFill>
            <w14:solidFill>
              <w14:schemeClr w14:val="tx1"/>
            </w14:solidFill>
          </w14:textFill>
        </w:rPr>
      </w:pPr>
    </w:p>
    <w:p>
      <w:pPr>
        <w:pStyle w:val="6"/>
        <w:ind w:firstLine="420" w:firstLineChars="20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电子邮箱：</w:t>
      </w:r>
      <w:r>
        <w:rPr>
          <w:rFonts w:hint="eastAsia"/>
          <w:color w:val="000000" w:themeColor="text1"/>
          <w:lang w:val="en-US" w:eastAsia="zh-CN"/>
          <w14:textFill>
            <w14:solidFill>
              <w14:schemeClr w14:val="tx1"/>
            </w14:solidFill>
          </w14:textFill>
        </w:rPr>
        <w:t>mln@nju.edu.cn</w:t>
      </w:r>
    </w:p>
    <w:p>
      <w:pPr>
        <w:pStyle w:val="6"/>
        <w:spacing w:before="12"/>
        <w:rPr>
          <w:sz w:val="9"/>
        </w:rPr>
      </w:pPr>
    </w:p>
    <w:p>
      <w:pPr>
        <w:pStyle w:val="3"/>
        <w:spacing w:line="360" w:lineRule="auto"/>
        <w:ind w:left="0" w:leftChars="0" w:firstLine="482" w:firstLineChars="200"/>
      </w:pPr>
      <w:bookmarkStart w:id="8" w:name="_Toc17933"/>
      <w:r>
        <w:rPr>
          <w:rFonts w:hint="eastAsia"/>
        </w:rPr>
        <w:t>八、其他事项</w:t>
      </w:r>
      <w:bookmarkEnd w:id="8"/>
    </w:p>
    <w:p>
      <w:pPr>
        <w:pStyle w:val="6"/>
        <w:spacing w:before="6"/>
        <w:rPr>
          <w:b/>
          <w:sz w:val="15"/>
        </w:rPr>
      </w:pPr>
    </w:p>
    <w:p>
      <w:pPr>
        <w:pStyle w:val="6"/>
        <w:spacing w:before="1" w:line="417" w:lineRule="auto"/>
        <w:ind w:right="206" w:firstLine="420" w:firstLineChars="200"/>
      </w:pPr>
      <w:r>
        <w:t>1</w:t>
      </w:r>
      <w:r>
        <w:rPr>
          <w:rFonts w:hint="eastAsia"/>
          <w:spacing w:val="-3"/>
          <w:lang w:val="en-US" w:eastAsia="zh-CN"/>
        </w:rPr>
        <w:t>.</w:t>
      </w:r>
      <w:r>
        <w:rPr>
          <w:spacing w:val="-3"/>
        </w:rPr>
        <w:t>投标人须对其所提供资料的真实性和投标行为的合法性负责，如有作假或违纪，一经查实，立即</w:t>
      </w:r>
      <w:r>
        <w:rPr>
          <w:spacing w:val="-6"/>
        </w:rPr>
        <w:t>取消其投标资格，并将其列入不良行为记录名单，禁止参加基建处其他招标采购活动，同时在网上进行实</w:t>
      </w:r>
      <w:r>
        <w:rPr>
          <w:spacing w:val="-4"/>
        </w:rPr>
        <w:t>名通报。</w:t>
      </w:r>
    </w:p>
    <w:p>
      <w:pPr>
        <w:pStyle w:val="6"/>
        <w:ind w:firstLine="420" w:firstLineChars="200"/>
      </w:pPr>
      <w:r>
        <w:t>2</w:t>
      </w:r>
      <w:r>
        <w:rPr>
          <w:rFonts w:hint="eastAsia"/>
          <w:lang w:val="en-US" w:eastAsia="zh-CN"/>
        </w:rPr>
        <w:t>.</w:t>
      </w:r>
      <w:r>
        <w:t>本招标采购事宜解释权属于基建处。</w:t>
      </w:r>
    </w:p>
    <w:p>
      <w:pPr>
        <w:pStyle w:val="6"/>
        <w:rPr>
          <w:sz w:val="20"/>
        </w:rPr>
      </w:pPr>
    </w:p>
    <w:p>
      <w:pPr>
        <w:pStyle w:val="6"/>
        <w:rPr>
          <w:sz w:val="20"/>
        </w:rPr>
      </w:pPr>
    </w:p>
    <w:p>
      <w:pPr>
        <w:pStyle w:val="6"/>
        <w:spacing w:before="154" w:line="417" w:lineRule="auto"/>
        <w:ind w:left="7279" w:right="1046" w:hanging="156"/>
        <w:rPr>
          <w:color w:val="000000" w:themeColor="text1"/>
        </w:rPr>
      </w:pPr>
      <w:r>
        <w:rPr>
          <w:color w:val="000000" w:themeColor="text1"/>
          <w:spacing w:val="-5"/>
        </w:rPr>
        <w:t>南京大学基本建设处</w:t>
      </w:r>
      <w:r>
        <w:rPr>
          <w:color w:val="000000" w:themeColor="text1"/>
        </w:rPr>
        <w:t>2020</w:t>
      </w:r>
      <w:r>
        <w:rPr>
          <w:color w:val="000000" w:themeColor="text1"/>
          <w:spacing w:val="-36"/>
        </w:rPr>
        <w:t xml:space="preserve"> 年</w:t>
      </w:r>
      <w:r>
        <w:rPr>
          <w:rFonts w:hint="eastAsia"/>
          <w:color w:val="000000" w:themeColor="text1"/>
          <w:lang w:val="en-US" w:eastAsia="zh-CN"/>
        </w:rPr>
        <w:t>10</w:t>
      </w:r>
      <w:r>
        <w:rPr>
          <w:color w:val="000000" w:themeColor="text1"/>
          <w:spacing w:val="-36"/>
        </w:rPr>
        <w:t xml:space="preserve">月 </w:t>
      </w:r>
      <w:ins w:id="2" w:author="shininglina" w:date="2020-10-13T10:50:48Z">
        <w:r>
          <w:rPr>
            <w:rFonts w:hint="eastAsia"/>
            <w:color w:val="000000" w:themeColor="text1"/>
            <w:lang w:val="en-US" w:eastAsia="zh-CN"/>
          </w:rPr>
          <w:t>1</w:t>
        </w:r>
      </w:ins>
      <w:ins w:id="3" w:author="shininglina" w:date="2020-10-13T10:50:49Z">
        <w:r>
          <w:rPr>
            <w:rFonts w:hint="eastAsia"/>
            <w:color w:val="000000" w:themeColor="text1"/>
            <w:lang w:val="en-US" w:eastAsia="zh-CN"/>
          </w:rPr>
          <w:t>3</w:t>
        </w:r>
      </w:ins>
      <w:r>
        <w:rPr>
          <w:color w:val="000000" w:themeColor="text1"/>
          <w:spacing w:val="-27"/>
        </w:rPr>
        <w:t>日</w:t>
      </w:r>
    </w:p>
    <w:p>
      <w:pPr>
        <w:spacing w:line="417" w:lineRule="auto"/>
        <w:sectPr>
          <w:pgSz w:w="11910" w:h="16840"/>
          <w:pgMar w:top="1140" w:right="920" w:bottom="1240" w:left="920" w:header="632" w:footer="1053" w:gutter="0"/>
          <w:cols w:space="720" w:num="1"/>
          <w:formProt w:val="1"/>
        </w:sectPr>
      </w:pPr>
    </w:p>
    <w:p>
      <w:pPr>
        <w:pStyle w:val="6"/>
        <w:spacing w:before="6"/>
        <w:rPr>
          <w:sz w:val="26"/>
        </w:rPr>
      </w:pPr>
    </w:p>
    <w:p>
      <w:pPr>
        <w:pStyle w:val="2"/>
        <w:tabs>
          <w:tab w:val="left" w:pos="1123"/>
        </w:tabs>
        <w:ind w:left="0" w:right="0"/>
      </w:pPr>
      <w:bookmarkStart w:id="9" w:name="_Toc27144"/>
      <w:r>
        <w:t>第二章</w:t>
      </w:r>
      <w:r>
        <w:rPr>
          <w:rFonts w:hint="eastAsia"/>
          <w:lang w:val="en-US"/>
        </w:rPr>
        <w:t xml:space="preserve"> </w:t>
      </w:r>
      <w:r>
        <w:t>投标人须知</w:t>
      </w:r>
      <w:bookmarkEnd w:id="9"/>
    </w:p>
    <w:p>
      <w:pPr>
        <w:pStyle w:val="6"/>
        <w:spacing w:before="4"/>
        <w:rPr>
          <w:b/>
          <w:sz w:val="11"/>
        </w:rPr>
      </w:pPr>
    </w:p>
    <w:p>
      <w:pPr>
        <w:pStyle w:val="3"/>
        <w:spacing w:line="360" w:lineRule="auto"/>
        <w:ind w:left="697"/>
      </w:pPr>
      <w:bookmarkStart w:id="10" w:name="_Toc8900"/>
      <w:r>
        <w:rPr>
          <w:rFonts w:hint="eastAsia"/>
        </w:rPr>
        <w:t>前附表</w:t>
      </w:r>
      <w:bookmarkEnd w:id="10"/>
    </w:p>
    <w:p>
      <w:pPr>
        <w:pStyle w:val="6"/>
        <w:spacing w:before="4"/>
        <w:rPr>
          <w:b/>
          <w:sz w:val="6"/>
        </w:rPr>
      </w:pPr>
    </w:p>
    <w:tbl>
      <w:tblPr>
        <w:tblStyle w:val="12"/>
        <w:tblW w:w="0" w:type="auto"/>
        <w:tblInd w:w="1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77"/>
        <w:gridCol w:w="2047"/>
        <w:gridCol w:w="69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77" w:type="dxa"/>
            <w:tcBorders>
              <w:bottom w:val="single" w:color="000000" w:sz="6" w:space="0"/>
              <w:right w:val="single" w:color="000000" w:sz="6" w:space="0"/>
            </w:tcBorders>
          </w:tcPr>
          <w:p>
            <w:pPr>
              <w:pStyle w:val="16"/>
              <w:spacing w:before="125"/>
              <w:ind w:left="107" w:right="85"/>
              <w:jc w:val="center"/>
              <w:rPr>
                <w:b/>
                <w:sz w:val="21"/>
              </w:rPr>
            </w:pPr>
            <w:r>
              <w:rPr>
                <w:b/>
                <w:sz w:val="21"/>
              </w:rPr>
              <w:t>项号</w:t>
            </w:r>
          </w:p>
        </w:tc>
        <w:tc>
          <w:tcPr>
            <w:tcW w:w="2047" w:type="dxa"/>
            <w:tcBorders>
              <w:left w:val="single" w:color="000000" w:sz="6" w:space="0"/>
              <w:bottom w:val="single" w:color="000000" w:sz="6" w:space="0"/>
              <w:right w:val="single" w:color="000000" w:sz="6" w:space="0"/>
            </w:tcBorders>
          </w:tcPr>
          <w:p>
            <w:pPr>
              <w:pStyle w:val="16"/>
              <w:spacing w:before="125"/>
              <w:ind w:left="36" w:right="5"/>
              <w:jc w:val="center"/>
              <w:rPr>
                <w:b/>
                <w:sz w:val="21"/>
              </w:rPr>
            </w:pPr>
            <w:r>
              <w:rPr>
                <w:b/>
                <w:sz w:val="21"/>
              </w:rPr>
              <w:t>项目名称</w:t>
            </w:r>
          </w:p>
        </w:tc>
        <w:tc>
          <w:tcPr>
            <w:tcW w:w="6973" w:type="dxa"/>
            <w:tcBorders>
              <w:left w:val="single" w:color="000000" w:sz="6" w:space="0"/>
              <w:bottom w:val="single" w:color="000000" w:sz="6" w:space="0"/>
            </w:tcBorders>
          </w:tcPr>
          <w:p>
            <w:pPr>
              <w:pStyle w:val="16"/>
              <w:spacing w:before="125"/>
              <w:ind w:left="3053" w:right="3013"/>
              <w:jc w:val="center"/>
              <w:rPr>
                <w:b/>
                <w:sz w:val="21"/>
              </w:rPr>
            </w:pPr>
            <w:r>
              <w:rPr>
                <w:b/>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7" w:hRule="atLeast"/>
        </w:trPr>
        <w:tc>
          <w:tcPr>
            <w:tcW w:w="677" w:type="dxa"/>
            <w:tcBorders>
              <w:top w:val="single" w:color="000000" w:sz="6" w:space="0"/>
              <w:bottom w:val="single" w:color="000000" w:sz="6" w:space="0"/>
              <w:right w:val="single" w:color="000000" w:sz="6" w:space="0"/>
            </w:tcBorders>
          </w:tcPr>
          <w:p>
            <w:pPr>
              <w:pStyle w:val="16"/>
              <w:rPr>
                <w:b/>
                <w:sz w:val="20"/>
              </w:rPr>
            </w:pPr>
          </w:p>
          <w:p>
            <w:pPr>
              <w:pStyle w:val="16"/>
              <w:spacing w:before="5"/>
              <w:rPr>
                <w:b/>
                <w:sz w:val="28"/>
              </w:rPr>
            </w:pPr>
          </w:p>
          <w:p>
            <w:pPr>
              <w:pStyle w:val="16"/>
              <w:ind w:left="22"/>
              <w:jc w:val="center"/>
              <w:rPr>
                <w:sz w:val="21"/>
              </w:rPr>
            </w:pPr>
            <w:r>
              <w:rPr>
                <w:sz w:val="21"/>
              </w:rPr>
              <w:t>1</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ind w:left="36" w:right="5"/>
              <w:jc w:val="center"/>
              <w:rPr>
                <w:sz w:val="21"/>
              </w:rPr>
            </w:pPr>
            <w:r>
              <w:rPr>
                <w:sz w:val="21"/>
              </w:rPr>
              <w:t>招标人</w:t>
            </w:r>
          </w:p>
        </w:tc>
        <w:tc>
          <w:tcPr>
            <w:tcW w:w="6973" w:type="dxa"/>
            <w:tcBorders>
              <w:top w:val="single" w:color="000000" w:sz="6" w:space="0"/>
              <w:left w:val="single" w:color="000000" w:sz="6" w:space="0"/>
              <w:bottom w:val="single" w:color="000000" w:sz="6" w:space="0"/>
            </w:tcBorders>
          </w:tcPr>
          <w:p>
            <w:pPr>
              <w:pStyle w:val="16"/>
              <w:spacing w:before="80" w:line="321" w:lineRule="auto"/>
              <w:ind w:left="115" w:right="5358"/>
              <w:rPr>
                <w:rFonts w:hint="eastAsia" w:eastAsia="宋体"/>
                <w:color w:val="000000" w:themeColor="text1"/>
                <w:sz w:val="21"/>
                <w:lang w:eastAsia="zh-CN"/>
                <w14:textFill>
                  <w14:solidFill>
                    <w14:schemeClr w14:val="tx1"/>
                  </w14:solidFill>
                </w14:textFill>
              </w:rPr>
            </w:pPr>
            <w:r>
              <w:rPr>
                <w:color w:val="000000" w:themeColor="text1"/>
                <w:sz w:val="21"/>
                <w14:textFill>
                  <w14:solidFill>
                    <w14:schemeClr w14:val="tx1"/>
                  </w14:solidFill>
                </w14:textFill>
              </w:rPr>
              <w:t>名称：南京大学联系人：</w:t>
            </w:r>
            <w:r>
              <w:rPr>
                <w:rFonts w:hint="eastAsia"/>
                <w:color w:val="000000" w:themeColor="text1"/>
                <w:sz w:val="21"/>
                <w:lang w:eastAsia="zh-CN"/>
                <w14:textFill>
                  <w14:solidFill>
                    <w14:schemeClr w14:val="tx1"/>
                  </w14:solidFill>
                </w14:textFill>
              </w:rPr>
              <w:t>冒老师</w:t>
            </w:r>
          </w:p>
          <w:p>
            <w:pPr>
              <w:pStyle w:val="16"/>
              <w:spacing w:line="268" w:lineRule="exact"/>
              <w:ind w:left="115"/>
              <w:rPr>
                <w:rFonts w:hint="default" w:eastAsia="宋体"/>
                <w:color w:val="000000" w:themeColor="text1"/>
                <w:sz w:val="21"/>
                <w:lang w:val="en-US" w:eastAsia="zh-CN"/>
                <w14:textFill>
                  <w14:solidFill>
                    <w14:schemeClr w14:val="tx1"/>
                  </w14:solidFill>
                </w14:textFill>
              </w:rPr>
            </w:pPr>
            <w:r>
              <w:rPr>
                <w:color w:val="000000" w:themeColor="text1"/>
                <w:sz w:val="21"/>
                <w14:textFill>
                  <w14:solidFill>
                    <w14:schemeClr w14:val="tx1"/>
                  </w14:solidFill>
                </w14:textFill>
              </w:rPr>
              <w:t>电话：</w:t>
            </w:r>
            <w:r>
              <w:rPr>
                <w:rFonts w:hint="eastAsia"/>
                <w:color w:val="000000" w:themeColor="text1"/>
                <w:sz w:val="21"/>
                <w:lang w:val="en-US" w:eastAsia="zh-CN"/>
                <w14:textFill>
                  <w14:solidFill>
                    <w14:schemeClr w14:val="tx1"/>
                  </w14:solidFill>
                </w14:textFill>
              </w:rPr>
              <w:t>025-85789920</w:t>
            </w:r>
          </w:p>
          <w:p>
            <w:pPr>
              <w:pStyle w:val="16"/>
              <w:spacing w:before="91" w:line="262" w:lineRule="exact"/>
              <w:ind w:left="115"/>
              <w:rPr>
                <w:rFonts w:hint="default" w:eastAsia="宋体"/>
                <w:color w:val="000000" w:themeColor="text1"/>
                <w:sz w:val="21"/>
                <w:lang w:val="en-US" w:eastAsia="zh-CN"/>
                <w14:textFill>
                  <w14:solidFill>
                    <w14:schemeClr w14:val="tx1"/>
                  </w14:solidFill>
                </w14:textFill>
              </w:rPr>
            </w:pPr>
            <w:r>
              <w:rPr>
                <w:color w:val="000000" w:themeColor="text1"/>
                <w:sz w:val="21"/>
                <w14:textFill>
                  <w14:solidFill>
                    <w14:schemeClr w14:val="tx1"/>
                  </w14:solidFill>
                </w14:textFill>
              </w:rPr>
              <w:t>邮箱：</w:t>
            </w:r>
            <w:r>
              <w:rPr>
                <w:rFonts w:hint="eastAsia"/>
                <w:color w:val="000000" w:themeColor="text1"/>
                <w:sz w:val="21"/>
                <w:lang w:val="en-US" w:eastAsia="zh-CN"/>
                <w14:textFill>
                  <w14:solidFill>
                    <w14:schemeClr w14:val="tx1"/>
                  </w14:solidFill>
                </w14:textFill>
              </w:rPr>
              <w:t>mln@nju.edu.cn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77" w:type="dxa"/>
            <w:tcBorders>
              <w:top w:val="single" w:color="000000" w:sz="6" w:space="0"/>
              <w:bottom w:val="single" w:color="000000" w:sz="6" w:space="0"/>
              <w:right w:val="single" w:color="000000" w:sz="6" w:space="0"/>
            </w:tcBorders>
          </w:tcPr>
          <w:p>
            <w:pPr>
              <w:pStyle w:val="16"/>
              <w:spacing w:before="125"/>
              <w:ind w:left="22"/>
              <w:jc w:val="center"/>
              <w:rPr>
                <w:sz w:val="21"/>
              </w:rPr>
            </w:pPr>
            <w:r>
              <w:rPr>
                <w:sz w:val="21"/>
              </w:rPr>
              <w:t>2</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4" w:right="5"/>
              <w:jc w:val="center"/>
              <w:rPr>
                <w:sz w:val="21"/>
              </w:rPr>
            </w:pPr>
            <w:r>
              <w:rPr>
                <w:sz w:val="21"/>
              </w:rPr>
              <w:t>项目名称</w:t>
            </w:r>
          </w:p>
        </w:tc>
        <w:tc>
          <w:tcPr>
            <w:tcW w:w="6973" w:type="dxa"/>
            <w:tcBorders>
              <w:top w:val="single" w:color="000000" w:sz="6" w:space="0"/>
              <w:left w:val="single" w:color="000000" w:sz="6" w:space="0"/>
              <w:bottom w:val="single" w:color="000000" w:sz="6" w:space="0"/>
            </w:tcBorders>
          </w:tcPr>
          <w:p>
            <w:pPr>
              <w:pStyle w:val="16"/>
              <w:spacing w:before="125"/>
              <w:ind w:left="115"/>
              <w:rPr>
                <w:color w:val="000000" w:themeColor="text1"/>
                <w:sz w:val="21"/>
                <w14:textFill>
                  <w14:solidFill>
                    <w14:schemeClr w14:val="tx1"/>
                  </w14:solidFill>
                </w14:textFill>
              </w:rPr>
            </w:pPr>
            <w:r>
              <w:rPr>
                <w:color w:val="000000" w:themeColor="text1"/>
                <w:sz w:val="21"/>
                <w14:textFill>
                  <w14:solidFill>
                    <w14:schemeClr w14:val="tx1"/>
                  </w14:solidFill>
                </w14:textFill>
              </w:rPr>
              <w:t>南京大学</w:t>
            </w:r>
            <w:r>
              <w:rPr>
                <w:rFonts w:hint="eastAsia"/>
                <w:color w:val="000000" w:themeColor="text1"/>
                <w:sz w:val="21"/>
                <w14:textFill>
                  <w14:solidFill>
                    <w14:schemeClr w14:val="tx1"/>
                  </w14:solidFill>
                </w14:textFill>
              </w:rPr>
              <w:t>鼓楼、仙林两校区给水管网查漏服务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77" w:type="dxa"/>
            <w:tcBorders>
              <w:top w:val="single" w:color="000000" w:sz="6" w:space="0"/>
              <w:bottom w:val="single" w:color="000000" w:sz="6" w:space="0"/>
              <w:right w:val="single" w:color="000000" w:sz="6" w:space="0"/>
            </w:tcBorders>
          </w:tcPr>
          <w:p>
            <w:pPr>
              <w:pStyle w:val="16"/>
              <w:spacing w:before="125"/>
              <w:ind w:left="22"/>
              <w:jc w:val="center"/>
              <w:rPr>
                <w:sz w:val="21"/>
              </w:rPr>
            </w:pPr>
            <w:r>
              <w:rPr>
                <w:sz w:val="21"/>
              </w:rPr>
              <w:t>3</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4" w:right="5"/>
              <w:jc w:val="center"/>
              <w:rPr>
                <w:sz w:val="21"/>
              </w:rPr>
            </w:pPr>
            <w:r>
              <w:rPr>
                <w:sz w:val="21"/>
              </w:rPr>
              <w:t>项目地点</w:t>
            </w:r>
          </w:p>
        </w:tc>
        <w:tc>
          <w:tcPr>
            <w:tcW w:w="6973" w:type="dxa"/>
            <w:tcBorders>
              <w:top w:val="single" w:color="000000" w:sz="6" w:space="0"/>
              <w:left w:val="single" w:color="000000" w:sz="6" w:space="0"/>
              <w:bottom w:val="single" w:color="000000" w:sz="6" w:space="0"/>
            </w:tcBorders>
          </w:tcPr>
          <w:p>
            <w:pPr>
              <w:pStyle w:val="16"/>
              <w:spacing w:before="125"/>
              <w:ind w:left="115"/>
              <w:rPr>
                <w:color w:val="000000" w:themeColor="text1"/>
                <w:sz w:val="21"/>
                <w14:textFill>
                  <w14:solidFill>
                    <w14:schemeClr w14:val="tx1"/>
                  </w14:solidFill>
                </w14:textFill>
              </w:rPr>
            </w:pPr>
            <w:r>
              <w:rPr>
                <w:color w:val="000000" w:themeColor="text1"/>
                <w:sz w:val="21"/>
                <w14:textFill>
                  <w14:solidFill>
                    <w14:schemeClr w14:val="tx1"/>
                  </w14:solidFill>
                </w14:textFill>
              </w:rPr>
              <w:t>南京大学</w:t>
            </w:r>
            <w:r>
              <w:rPr>
                <w:rFonts w:hint="eastAsia"/>
                <w:color w:val="000000" w:themeColor="text1"/>
                <w:sz w:val="21"/>
                <w14:textFill>
                  <w14:solidFill>
                    <w14:schemeClr w14:val="tx1"/>
                  </w14:solidFill>
                </w14:textFill>
              </w:rPr>
              <w:t>鼓楼、</w:t>
            </w:r>
            <w:r>
              <w:rPr>
                <w:color w:val="000000" w:themeColor="text1"/>
                <w:sz w:val="21"/>
                <w14:textFill>
                  <w14:solidFill>
                    <w14:schemeClr w14:val="tx1"/>
                  </w14:solidFill>
                </w14:textFill>
              </w:rPr>
              <w:t>仙林校区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trPr>
        <w:tc>
          <w:tcPr>
            <w:tcW w:w="677" w:type="dxa"/>
            <w:tcBorders>
              <w:top w:val="single" w:color="000000" w:sz="6" w:space="0"/>
              <w:bottom w:val="single" w:color="000000" w:sz="6" w:space="0"/>
              <w:right w:val="single" w:color="000000" w:sz="6" w:space="0"/>
            </w:tcBorders>
            <w:vAlign w:val="center"/>
          </w:tcPr>
          <w:p>
            <w:pPr>
              <w:pStyle w:val="16"/>
              <w:ind w:left="22"/>
              <w:jc w:val="center"/>
              <w:rPr>
                <w:sz w:val="21"/>
                <w:szCs w:val="21"/>
              </w:rPr>
            </w:pPr>
            <w:r>
              <w:rPr>
                <w:sz w:val="21"/>
                <w:szCs w:val="21"/>
              </w:rPr>
              <w:t>4</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ind w:left="34" w:right="5"/>
              <w:jc w:val="center"/>
              <w:rPr>
                <w:sz w:val="21"/>
                <w:szCs w:val="21"/>
              </w:rPr>
            </w:pPr>
            <w:r>
              <w:rPr>
                <w:rFonts w:hint="eastAsia"/>
                <w:color w:val="000000"/>
                <w:sz w:val="21"/>
                <w:szCs w:val="21"/>
              </w:rPr>
              <w:t>服务</w:t>
            </w:r>
            <w:r>
              <w:rPr>
                <w:color w:val="000000"/>
                <w:sz w:val="21"/>
                <w:szCs w:val="21"/>
              </w:rPr>
              <w:t>内容</w:t>
            </w:r>
          </w:p>
        </w:tc>
        <w:tc>
          <w:tcPr>
            <w:tcW w:w="6973" w:type="dxa"/>
            <w:tcBorders>
              <w:top w:val="single" w:color="000000" w:sz="6" w:space="0"/>
              <w:left w:val="single" w:color="000000" w:sz="6" w:space="0"/>
              <w:bottom w:val="single" w:color="000000" w:sz="6" w:space="0"/>
            </w:tcBorders>
            <w:vAlign w:val="center"/>
          </w:tcPr>
          <w:p>
            <w:pPr>
              <w:pStyle w:val="16"/>
              <w:spacing w:line="360" w:lineRule="atLeast"/>
              <w:ind w:left="115" w:right="73"/>
              <w:jc w:val="both"/>
              <w:rPr>
                <w:sz w:val="21"/>
                <w:szCs w:val="21"/>
              </w:rPr>
            </w:pPr>
            <w:r>
              <w:rPr>
                <w:rFonts w:hint="eastAsia"/>
                <w:color w:val="000000"/>
                <w:sz w:val="21"/>
                <w:szCs w:val="21"/>
              </w:rPr>
              <w:t>南京大学两校区给水</w:t>
            </w:r>
            <w:r>
              <w:rPr>
                <w:color w:val="000000"/>
                <w:sz w:val="21"/>
                <w:szCs w:val="21"/>
              </w:rPr>
              <w:t>管网（</w:t>
            </w:r>
            <w:r>
              <w:rPr>
                <w:rFonts w:hint="eastAsia"/>
                <w:color w:val="000000"/>
                <w:sz w:val="21"/>
                <w:szCs w:val="21"/>
              </w:rPr>
              <w:t>包含生活</w:t>
            </w:r>
            <w:r>
              <w:rPr>
                <w:color w:val="000000"/>
                <w:sz w:val="21"/>
                <w:szCs w:val="21"/>
              </w:rPr>
              <w:t>给水、消防）</w:t>
            </w:r>
            <w:r>
              <w:rPr>
                <w:rFonts w:hint="eastAsia"/>
                <w:color w:val="000000"/>
                <w:sz w:val="21"/>
                <w:szCs w:val="21"/>
              </w:rPr>
              <w:t>查漏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22"/>
              <w:jc w:val="center"/>
              <w:rPr>
                <w:sz w:val="21"/>
                <w:szCs w:val="21"/>
              </w:rPr>
            </w:pPr>
            <w:r>
              <w:rPr>
                <w:sz w:val="21"/>
                <w:szCs w:val="21"/>
              </w:rPr>
              <w:t>5</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2" w:right="5"/>
              <w:jc w:val="center"/>
              <w:rPr>
                <w:sz w:val="21"/>
                <w:szCs w:val="21"/>
              </w:rPr>
            </w:pPr>
            <w:r>
              <w:rPr>
                <w:rFonts w:hint="eastAsia"/>
                <w:sz w:val="21"/>
                <w:szCs w:val="21"/>
              </w:rPr>
              <w:t>服务期限</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szCs w:val="21"/>
              </w:rPr>
            </w:pPr>
            <w:r>
              <w:rPr>
                <w:rFonts w:hint="eastAsia"/>
                <w:sz w:val="21"/>
                <w:szCs w:val="21"/>
              </w:rPr>
              <w:t>1年（自合同签订之日起1年之内，根据甲方要求提供查漏服务）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22"/>
              <w:jc w:val="center"/>
              <w:rPr>
                <w:sz w:val="21"/>
                <w:szCs w:val="21"/>
              </w:rPr>
            </w:pPr>
            <w:r>
              <w:rPr>
                <w:sz w:val="21"/>
                <w:szCs w:val="21"/>
              </w:rPr>
              <w:t>6</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6" w:right="5"/>
              <w:jc w:val="center"/>
              <w:rPr>
                <w:sz w:val="21"/>
                <w:szCs w:val="21"/>
              </w:rPr>
            </w:pPr>
            <w:r>
              <w:rPr>
                <w:rFonts w:hint="eastAsia"/>
                <w:sz w:val="21"/>
                <w:szCs w:val="21"/>
              </w:rPr>
              <w:t>工</w:t>
            </w:r>
            <w:r>
              <w:rPr>
                <w:sz w:val="21"/>
                <w:szCs w:val="21"/>
              </w:rPr>
              <w:t>期</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szCs w:val="21"/>
              </w:rPr>
            </w:pPr>
            <w:r>
              <w:rPr>
                <w:rFonts w:hint="eastAsia"/>
                <w:sz w:val="21"/>
                <w:szCs w:val="21"/>
                <w:lang w:val="en-US" w:eastAsia="zh-CN"/>
              </w:rPr>
              <w:t>90</w:t>
            </w:r>
            <w:r>
              <w:rPr>
                <w:sz w:val="21"/>
                <w:szCs w:val="21"/>
              </w:rPr>
              <w:t>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4" w:hRule="atLeast"/>
        </w:trPr>
        <w:tc>
          <w:tcPr>
            <w:tcW w:w="677" w:type="dxa"/>
            <w:tcBorders>
              <w:top w:val="single" w:color="000000" w:sz="6" w:space="0"/>
              <w:bottom w:val="single" w:color="000000" w:sz="6" w:space="0"/>
              <w:right w:val="single" w:color="000000" w:sz="6" w:space="0"/>
            </w:tcBorders>
            <w:vAlign w:val="center"/>
          </w:tcPr>
          <w:p>
            <w:pPr>
              <w:pStyle w:val="16"/>
              <w:ind w:left="22"/>
              <w:jc w:val="center"/>
              <w:rPr>
                <w:sz w:val="21"/>
                <w:szCs w:val="21"/>
              </w:rPr>
            </w:pPr>
            <w:r>
              <w:rPr>
                <w:sz w:val="21"/>
                <w:szCs w:val="21"/>
              </w:rPr>
              <w:t>7</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4" w:right="5"/>
              <w:jc w:val="center"/>
              <w:rPr>
                <w:sz w:val="21"/>
                <w:szCs w:val="21"/>
              </w:rPr>
            </w:pPr>
            <w:r>
              <w:rPr>
                <w:sz w:val="21"/>
                <w:szCs w:val="21"/>
              </w:rPr>
              <w:t>项目预算</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rFonts w:hint="eastAsia" w:eastAsia="宋体"/>
                <w:sz w:val="21"/>
                <w:szCs w:val="21"/>
                <w:lang w:val="en-US" w:eastAsia="zh-CN"/>
              </w:rPr>
            </w:pPr>
            <w:r>
              <w:rPr>
                <w:rFonts w:hint="eastAsia"/>
                <w:sz w:val="21"/>
                <w:szCs w:val="21"/>
                <w:lang w:val="en-US"/>
              </w:rPr>
              <w:t>14</w:t>
            </w:r>
            <w:r>
              <w:rPr>
                <w:sz w:val="21"/>
                <w:szCs w:val="21"/>
              </w:rPr>
              <w:t>万元</w:t>
            </w:r>
            <w:r>
              <w:rPr>
                <w:rFonts w:hint="eastAsia"/>
                <w:sz w:val="21"/>
                <w:szCs w:val="21"/>
                <w:lang w:val="en-US" w:eastAsia="zh-CN"/>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22"/>
              <w:jc w:val="center"/>
              <w:rPr>
                <w:sz w:val="21"/>
                <w:szCs w:val="21"/>
              </w:rPr>
            </w:pPr>
            <w:r>
              <w:rPr>
                <w:sz w:val="21"/>
                <w:szCs w:val="21"/>
              </w:rPr>
              <w:t>8</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6" w:right="5"/>
              <w:jc w:val="center"/>
              <w:rPr>
                <w:sz w:val="21"/>
                <w:szCs w:val="21"/>
              </w:rPr>
            </w:pPr>
            <w:r>
              <w:rPr>
                <w:sz w:val="21"/>
                <w:szCs w:val="21"/>
              </w:rPr>
              <w:t>投标人资格要求</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szCs w:val="21"/>
              </w:rPr>
            </w:pPr>
            <w:r>
              <w:rPr>
                <w:sz w:val="21"/>
                <w:szCs w:val="21"/>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22"/>
              <w:jc w:val="center"/>
              <w:rPr>
                <w:sz w:val="21"/>
                <w:szCs w:val="21"/>
              </w:rPr>
            </w:pPr>
            <w:r>
              <w:rPr>
                <w:sz w:val="21"/>
                <w:szCs w:val="21"/>
              </w:rPr>
              <w:t>9</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4" w:right="5"/>
              <w:jc w:val="center"/>
              <w:rPr>
                <w:sz w:val="21"/>
                <w:szCs w:val="21"/>
              </w:rPr>
            </w:pPr>
            <w:r>
              <w:rPr>
                <w:sz w:val="21"/>
                <w:szCs w:val="21"/>
              </w:rPr>
              <w:t>现场踏勘</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szCs w:val="21"/>
              </w:rPr>
            </w:pPr>
            <w:r>
              <w:rPr>
                <w:sz w:val="21"/>
                <w:szCs w:val="21"/>
              </w:rPr>
              <w:t>自行踏勘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107" w:right="85"/>
              <w:jc w:val="center"/>
              <w:rPr>
                <w:sz w:val="21"/>
              </w:rPr>
            </w:pPr>
            <w:r>
              <w:rPr>
                <w:sz w:val="21"/>
              </w:rPr>
              <w:t>10</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ind w:left="34" w:right="5"/>
              <w:jc w:val="center"/>
              <w:rPr>
                <w:sz w:val="21"/>
              </w:rPr>
            </w:pPr>
            <w:r>
              <w:rPr>
                <w:sz w:val="21"/>
              </w:rPr>
              <w:t>答疑时间</w:t>
            </w:r>
          </w:p>
        </w:tc>
        <w:tc>
          <w:tcPr>
            <w:tcW w:w="6973" w:type="dxa"/>
            <w:tcBorders>
              <w:top w:val="single" w:color="000000" w:sz="6" w:space="0"/>
              <w:left w:val="single" w:color="000000" w:sz="6" w:space="0"/>
              <w:bottom w:val="single" w:color="000000" w:sz="6" w:space="0"/>
            </w:tcBorders>
          </w:tcPr>
          <w:p>
            <w:pPr>
              <w:pStyle w:val="16"/>
              <w:spacing w:before="77" w:line="321" w:lineRule="auto"/>
              <w:ind w:left="115" w:right="73"/>
              <w:jc w:val="both"/>
              <w:rPr>
                <w:sz w:val="21"/>
              </w:rPr>
            </w:pPr>
            <w:r>
              <w:rPr>
                <w:sz w:val="21"/>
              </w:rPr>
              <w:t>招标人不安排统一答疑，投标人如有不清楚之处或认为招标文件有任何不合理之处，可于投标报名截止时间后一天内将相关疑问以书面形式（加盖单位公章）的扫描件或图片格式发至</w:t>
            </w:r>
            <w:r>
              <w:rPr>
                <w:color w:val="FF0000"/>
                <w:sz w:val="21"/>
              </w:rPr>
              <w:t xml:space="preserve"> </w:t>
            </w:r>
            <w:r>
              <w:rPr>
                <w:rFonts w:hint="eastAsia"/>
                <w:lang w:val="en-US" w:eastAsia="zh-CN"/>
              </w:rPr>
              <w:t xml:space="preserve">      </w:t>
            </w:r>
            <w:r>
              <w:rPr>
                <w:sz w:val="21"/>
              </w:rPr>
              <w:t>，我方统一以书面形式通过邮件答疑。如投标人在规定时间内未提交书面文件，视为对</w:t>
            </w:r>
          </w:p>
          <w:p>
            <w:pPr>
              <w:pStyle w:val="16"/>
              <w:spacing w:line="260" w:lineRule="exact"/>
              <w:ind w:left="115"/>
              <w:rPr>
                <w:sz w:val="21"/>
              </w:rPr>
            </w:pPr>
            <w:r>
              <w:rPr>
                <w:sz w:val="21"/>
              </w:rPr>
              <w:t>招标文件无异议。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677" w:type="dxa"/>
            <w:tcBorders>
              <w:top w:val="single" w:color="000000" w:sz="6" w:space="0"/>
              <w:bottom w:val="single" w:color="000000" w:sz="6" w:space="0"/>
              <w:right w:val="single" w:color="000000" w:sz="6" w:space="0"/>
            </w:tcBorders>
            <w:vAlign w:val="center"/>
          </w:tcPr>
          <w:p>
            <w:pPr>
              <w:pStyle w:val="16"/>
              <w:ind w:left="107" w:right="85"/>
              <w:jc w:val="center"/>
              <w:rPr>
                <w:sz w:val="21"/>
              </w:rPr>
            </w:pPr>
            <w:r>
              <w:rPr>
                <w:sz w:val="21"/>
              </w:rPr>
              <w:t>11</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6" w:right="5"/>
              <w:jc w:val="center"/>
              <w:rPr>
                <w:sz w:val="21"/>
              </w:rPr>
            </w:pPr>
            <w:r>
              <w:rPr>
                <w:sz w:val="21"/>
              </w:rPr>
              <w:t>投标文件份数</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rPr>
            </w:pPr>
            <w:r>
              <w:rPr>
                <w:spacing w:val="-3"/>
                <w:sz w:val="21"/>
              </w:rPr>
              <w:t>正本一份，副本二份，电子版一份</w:t>
            </w:r>
            <w:r>
              <w:rPr>
                <w:sz w:val="21"/>
              </w:rPr>
              <w:t>（U</w:t>
            </w:r>
            <w:r>
              <w:rPr>
                <w:spacing w:val="-28"/>
                <w:sz w:val="21"/>
              </w:rPr>
              <w:t xml:space="preserve"> 盘</w:t>
            </w:r>
            <w:r>
              <w:rPr>
                <w:spacing w:val="-106"/>
                <w:sz w:val="21"/>
              </w:rPr>
              <w:t>）</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107" w:right="85"/>
              <w:jc w:val="center"/>
              <w:rPr>
                <w:sz w:val="21"/>
              </w:rPr>
            </w:pPr>
            <w:r>
              <w:rPr>
                <w:sz w:val="21"/>
              </w:rPr>
              <w:t>12</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5"/>
              <w:ind w:left="34" w:right="5"/>
              <w:jc w:val="center"/>
              <w:rPr>
                <w:sz w:val="21"/>
              </w:rPr>
            </w:pPr>
            <w:r>
              <w:rPr>
                <w:sz w:val="21"/>
              </w:rPr>
              <w:t>投标有效期</w:t>
            </w:r>
          </w:p>
        </w:tc>
        <w:tc>
          <w:tcPr>
            <w:tcW w:w="6973" w:type="dxa"/>
            <w:tcBorders>
              <w:top w:val="single" w:color="000000" w:sz="6" w:space="0"/>
              <w:left w:val="single" w:color="000000" w:sz="6" w:space="0"/>
              <w:bottom w:val="single" w:color="000000" w:sz="6" w:space="0"/>
            </w:tcBorders>
            <w:vAlign w:val="center"/>
          </w:tcPr>
          <w:p>
            <w:pPr>
              <w:pStyle w:val="16"/>
              <w:spacing w:before="125"/>
              <w:ind w:left="115"/>
              <w:jc w:val="both"/>
              <w:rPr>
                <w:sz w:val="21"/>
              </w:rPr>
            </w:pPr>
            <w:r>
              <w:rPr>
                <w:sz w:val="21"/>
              </w:rPr>
              <w:t>投标截止之日起 90 日历天内有效。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77" w:type="dxa"/>
            <w:tcBorders>
              <w:top w:val="single" w:color="000000" w:sz="6" w:space="0"/>
              <w:bottom w:val="single" w:color="000000" w:sz="6" w:space="0"/>
              <w:right w:val="single" w:color="000000" w:sz="6" w:space="0"/>
            </w:tcBorders>
            <w:vAlign w:val="center"/>
          </w:tcPr>
          <w:p>
            <w:pPr>
              <w:pStyle w:val="16"/>
              <w:spacing w:before="125"/>
              <w:ind w:left="107" w:right="85"/>
              <w:jc w:val="center"/>
              <w:rPr>
                <w:sz w:val="21"/>
              </w:rPr>
            </w:pPr>
            <w:r>
              <w:rPr>
                <w:sz w:val="21"/>
              </w:rPr>
              <w:t>13</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77"/>
              <w:ind w:left="97" w:right="5"/>
              <w:jc w:val="center"/>
              <w:rPr>
                <w:sz w:val="21"/>
              </w:rPr>
            </w:pPr>
            <w:r>
              <w:rPr>
                <w:sz w:val="21"/>
              </w:rPr>
              <w:t>投标文件递交时间、</w:t>
            </w:r>
          </w:p>
          <w:p>
            <w:pPr>
              <w:pStyle w:val="16"/>
              <w:spacing w:before="91" w:line="262" w:lineRule="exact"/>
              <w:ind w:left="36" w:right="5"/>
              <w:jc w:val="center"/>
              <w:rPr>
                <w:sz w:val="21"/>
              </w:rPr>
            </w:pPr>
            <w:r>
              <w:rPr>
                <w:sz w:val="21"/>
              </w:rPr>
              <w:t>地点</w:t>
            </w:r>
          </w:p>
        </w:tc>
        <w:tc>
          <w:tcPr>
            <w:tcW w:w="6973" w:type="dxa"/>
            <w:tcBorders>
              <w:top w:val="single" w:color="000000" w:sz="6" w:space="0"/>
              <w:left w:val="single" w:color="000000" w:sz="6" w:space="0"/>
              <w:bottom w:val="single" w:color="000000" w:sz="6" w:space="0"/>
            </w:tcBorders>
            <w:vAlign w:val="center"/>
          </w:tcPr>
          <w:p>
            <w:pPr>
              <w:pStyle w:val="16"/>
              <w:spacing w:before="77"/>
              <w:ind w:left="115"/>
              <w:jc w:val="both"/>
              <w:rPr>
                <w:sz w:val="21"/>
              </w:rPr>
            </w:pPr>
            <w:r>
              <w:rPr>
                <w:sz w:val="21"/>
              </w:rPr>
              <w:t>时间：</w:t>
            </w:r>
            <w:r>
              <w:rPr>
                <w:color w:val="FF0000"/>
                <w:sz w:val="21"/>
              </w:rPr>
              <w:t>2020 年</w:t>
            </w:r>
            <w:r>
              <w:rPr>
                <w:rFonts w:hint="eastAsia"/>
                <w:color w:val="FF0000"/>
                <w:sz w:val="21"/>
                <w:lang w:val="en-US" w:eastAsia="zh-CN"/>
              </w:rPr>
              <w:t>10</w:t>
            </w:r>
            <w:r>
              <w:rPr>
                <w:color w:val="FF0000"/>
                <w:sz w:val="21"/>
              </w:rPr>
              <w:t>月</w:t>
            </w:r>
            <w:r>
              <w:rPr>
                <w:rFonts w:hint="eastAsia"/>
                <w:color w:val="FF0000"/>
                <w:sz w:val="21"/>
                <w:lang w:val="en-US" w:eastAsia="zh-CN"/>
              </w:rPr>
              <w:t>19</w:t>
            </w:r>
            <w:r>
              <w:rPr>
                <w:color w:val="FF0000"/>
                <w:sz w:val="21"/>
              </w:rPr>
              <w:t>日</w:t>
            </w:r>
            <w:r>
              <w:rPr>
                <w:rFonts w:hint="eastAsia"/>
                <w:color w:val="FF0000"/>
                <w:sz w:val="21"/>
                <w:lang w:val="en-US" w:eastAsia="zh-CN"/>
              </w:rPr>
              <w:t>09</w:t>
            </w:r>
            <w:r>
              <w:rPr>
                <w:color w:val="FF0000"/>
                <w:sz w:val="21"/>
              </w:rPr>
              <w:t>时</w:t>
            </w:r>
            <w:r>
              <w:rPr>
                <w:rFonts w:hint="eastAsia"/>
                <w:color w:val="FF0000"/>
                <w:sz w:val="21"/>
                <w:lang w:val="en-US" w:eastAsia="zh-CN"/>
              </w:rPr>
              <w:t>00</w:t>
            </w:r>
            <w:r>
              <w:rPr>
                <w:color w:val="FF0000"/>
                <w:sz w:val="21"/>
              </w:rPr>
              <w:t>分-</w:t>
            </w:r>
            <w:r>
              <w:rPr>
                <w:rFonts w:hint="eastAsia"/>
                <w:color w:val="FF0000"/>
                <w:sz w:val="21"/>
                <w:lang w:val="en-US" w:eastAsia="zh-CN"/>
              </w:rPr>
              <w:t>09</w:t>
            </w:r>
            <w:r>
              <w:rPr>
                <w:color w:val="FF0000"/>
                <w:sz w:val="21"/>
              </w:rPr>
              <w:t>时</w:t>
            </w:r>
            <w:r>
              <w:rPr>
                <w:rFonts w:hint="eastAsia"/>
                <w:color w:val="FF0000"/>
                <w:sz w:val="21"/>
                <w:lang w:val="en-US" w:eastAsia="zh-CN"/>
              </w:rPr>
              <w:t>30</w:t>
            </w:r>
            <w:r>
              <w:rPr>
                <w:color w:val="FF0000"/>
                <w:sz w:val="21"/>
              </w:rPr>
              <w:t>分</w:t>
            </w:r>
          </w:p>
          <w:p>
            <w:pPr>
              <w:pStyle w:val="16"/>
              <w:spacing w:before="91" w:line="262" w:lineRule="exact"/>
              <w:ind w:left="115"/>
              <w:jc w:val="both"/>
              <w:rPr>
                <w:sz w:val="21"/>
              </w:rPr>
            </w:pPr>
            <w:r>
              <w:rPr>
                <w:spacing w:val="-7"/>
                <w:sz w:val="21"/>
              </w:rPr>
              <w:t xml:space="preserve">地点：南京大学仙林校区综合楼 </w:t>
            </w:r>
            <w:r>
              <w:rPr>
                <w:sz w:val="21"/>
              </w:rPr>
              <w:t>409-1</w:t>
            </w:r>
            <w:r>
              <w:rPr>
                <w:spacing w:val="-15"/>
                <w:sz w:val="21"/>
              </w:rPr>
              <w:t xml:space="preserve"> 会议室</w:t>
            </w:r>
            <w:r>
              <w:rPr>
                <w:sz w:val="21"/>
              </w:rPr>
              <w:t>（</w:t>
            </w:r>
            <w:r>
              <w:rPr>
                <w:spacing w:val="-3"/>
                <w:sz w:val="21"/>
              </w:rPr>
              <w:t>四五六食堂楼上</w:t>
            </w:r>
            <w:r>
              <w:rPr>
                <w:spacing w:val="-108"/>
                <w:sz w:val="21"/>
              </w:rPr>
              <w:t>）</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trPr>
        <w:tc>
          <w:tcPr>
            <w:tcW w:w="677" w:type="dxa"/>
            <w:tcBorders>
              <w:top w:val="single" w:color="000000" w:sz="6" w:space="0"/>
              <w:bottom w:val="single" w:color="000000" w:sz="6" w:space="0"/>
              <w:right w:val="single" w:color="000000" w:sz="6" w:space="0"/>
            </w:tcBorders>
            <w:vAlign w:val="center"/>
          </w:tcPr>
          <w:p>
            <w:pPr>
              <w:pStyle w:val="16"/>
              <w:spacing w:before="1"/>
              <w:jc w:val="center"/>
              <w:rPr>
                <w:b/>
                <w:sz w:val="20"/>
              </w:rPr>
            </w:pPr>
          </w:p>
          <w:p>
            <w:pPr>
              <w:pStyle w:val="16"/>
              <w:ind w:left="107" w:right="85"/>
              <w:jc w:val="center"/>
              <w:rPr>
                <w:sz w:val="21"/>
              </w:rPr>
            </w:pPr>
            <w:r>
              <w:rPr>
                <w:sz w:val="21"/>
              </w:rPr>
              <w:t>14</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2" w:line="360" w:lineRule="exact"/>
              <w:ind w:left="609" w:right="14" w:hanging="495"/>
              <w:jc w:val="center"/>
              <w:rPr>
                <w:sz w:val="21"/>
              </w:rPr>
            </w:pPr>
            <w:r>
              <w:rPr>
                <w:sz w:val="21"/>
              </w:rPr>
              <w:t>投标截止（开标）时间、地点</w:t>
            </w:r>
          </w:p>
        </w:tc>
        <w:tc>
          <w:tcPr>
            <w:tcW w:w="6973" w:type="dxa"/>
            <w:tcBorders>
              <w:top w:val="single" w:color="000000" w:sz="6" w:space="0"/>
              <w:left w:val="single" w:color="000000" w:sz="6" w:space="0"/>
              <w:bottom w:val="single" w:color="000000" w:sz="6" w:space="0"/>
            </w:tcBorders>
            <w:vAlign w:val="center"/>
          </w:tcPr>
          <w:p>
            <w:pPr>
              <w:pStyle w:val="16"/>
              <w:spacing w:before="80"/>
              <w:ind w:left="115"/>
              <w:jc w:val="both"/>
              <w:rPr>
                <w:sz w:val="21"/>
              </w:rPr>
            </w:pPr>
            <w:r>
              <w:rPr>
                <w:sz w:val="21"/>
              </w:rPr>
              <w:t>时间：</w:t>
            </w:r>
            <w:r>
              <w:rPr>
                <w:color w:val="FF0000"/>
                <w:sz w:val="21"/>
              </w:rPr>
              <w:t>2020 年</w:t>
            </w:r>
            <w:r>
              <w:rPr>
                <w:rFonts w:hint="eastAsia"/>
                <w:color w:val="FF0000"/>
                <w:sz w:val="21"/>
                <w:lang w:val="en-US" w:eastAsia="zh-CN"/>
              </w:rPr>
              <w:t>10</w:t>
            </w:r>
            <w:r>
              <w:rPr>
                <w:color w:val="FF0000"/>
                <w:sz w:val="21"/>
              </w:rPr>
              <w:t>月</w:t>
            </w:r>
            <w:r>
              <w:rPr>
                <w:rFonts w:hint="eastAsia"/>
                <w:color w:val="FF0000"/>
                <w:sz w:val="21"/>
                <w:lang w:val="en-US" w:eastAsia="zh-CN"/>
              </w:rPr>
              <w:t>19</w:t>
            </w:r>
            <w:r>
              <w:rPr>
                <w:color w:val="FF0000"/>
                <w:sz w:val="21"/>
              </w:rPr>
              <w:t>日</w:t>
            </w:r>
            <w:r>
              <w:rPr>
                <w:rFonts w:hint="eastAsia"/>
                <w:color w:val="FF0000"/>
                <w:sz w:val="21"/>
                <w:lang w:val="en-US" w:eastAsia="zh-CN"/>
              </w:rPr>
              <w:t>09</w:t>
            </w:r>
            <w:r>
              <w:rPr>
                <w:color w:val="FF0000"/>
                <w:sz w:val="21"/>
              </w:rPr>
              <w:t>时</w:t>
            </w:r>
            <w:r>
              <w:rPr>
                <w:rFonts w:hint="eastAsia"/>
                <w:color w:val="FF0000"/>
                <w:sz w:val="21"/>
                <w:lang w:val="en-US" w:eastAsia="zh-CN"/>
              </w:rPr>
              <w:t>30</w:t>
            </w:r>
            <w:r>
              <w:rPr>
                <w:color w:val="FF0000"/>
                <w:sz w:val="21"/>
              </w:rPr>
              <w:t>分</w:t>
            </w:r>
          </w:p>
          <w:p>
            <w:pPr>
              <w:pStyle w:val="16"/>
              <w:spacing w:before="91" w:line="262" w:lineRule="exact"/>
              <w:ind w:left="115"/>
              <w:jc w:val="both"/>
              <w:rPr>
                <w:sz w:val="21"/>
              </w:rPr>
            </w:pPr>
            <w:r>
              <w:rPr>
                <w:spacing w:val="-7"/>
                <w:sz w:val="21"/>
              </w:rPr>
              <w:t xml:space="preserve">地点：南京大学仙林校区综合楼 </w:t>
            </w:r>
            <w:r>
              <w:rPr>
                <w:sz w:val="21"/>
              </w:rPr>
              <w:t>409-1</w:t>
            </w:r>
            <w:r>
              <w:rPr>
                <w:spacing w:val="-15"/>
                <w:sz w:val="21"/>
              </w:rPr>
              <w:t xml:space="preserve"> 会议室</w:t>
            </w:r>
            <w:r>
              <w:rPr>
                <w:sz w:val="21"/>
              </w:rPr>
              <w:t>（</w:t>
            </w:r>
            <w:r>
              <w:rPr>
                <w:spacing w:val="-3"/>
                <w:sz w:val="21"/>
              </w:rPr>
              <w:t>四五六食堂楼上</w:t>
            </w:r>
            <w:r>
              <w:rPr>
                <w:spacing w:val="-108"/>
                <w:sz w:val="21"/>
              </w:rPr>
              <w:t>）</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1" w:hRule="atLeast"/>
        </w:trPr>
        <w:tc>
          <w:tcPr>
            <w:tcW w:w="677" w:type="dxa"/>
            <w:tcBorders>
              <w:top w:val="single" w:color="000000" w:sz="6" w:space="0"/>
              <w:bottom w:val="single" w:color="000000" w:sz="6" w:space="0"/>
              <w:right w:val="single" w:color="000000" w:sz="6" w:space="0"/>
            </w:tcBorders>
            <w:vAlign w:val="center"/>
          </w:tcPr>
          <w:p>
            <w:pPr>
              <w:pStyle w:val="16"/>
              <w:spacing w:before="3"/>
              <w:jc w:val="center"/>
              <w:rPr>
                <w:b/>
                <w:sz w:val="20"/>
              </w:rPr>
            </w:pPr>
          </w:p>
          <w:p>
            <w:pPr>
              <w:pStyle w:val="16"/>
              <w:spacing w:before="1"/>
              <w:ind w:left="107" w:right="85"/>
              <w:jc w:val="center"/>
              <w:rPr>
                <w:sz w:val="21"/>
              </w:rPr>
            </w:pPr>
            <w:r>
              <w:rPr>
                <w:sz w:val="21"/>
              </w:rPr>
              <w:t>15</w:t>
            </w:r>
          </w:p>
        </w:tc>
        <w:tc>
          <w:tcPr>
            <w:tcW w:w="2047" w:type="dxa"/>
            <w:tcBorders>
              <w:top w:val="single" w:color="000000" w:sz="6" w:space="0"/>
              <w:left w:val="single" w:color="000000" w:sz="6" w:space="0"/>
              <w:bottom w:val="single" w:color="000000" w:sz="6" w:space="0"/>
              <w:right w:val="single" w:color="000000" w:sz="6" w:space="0"/>
            </w:tcBorders>
            <w:vAlign w:val="center"/>
          </w:tcPr>
          <w:p>
            <w:pPr>
              <w:pStyle w:val="16"/>
              <w:spacing w:before="126"/>
              <w:ind w:left="34" w:right="5"/>
              <w:jc w:val="center"/>
              <w:rPr>
                <w:sz w:val="21"/>
              </w:rPr>
            </w:pPr>
            <w:r>
              <w:rPr>
                <w:sz w:val="21"/>
              </w:rPr>
              <w:t>评标办法</w:t>
            </w:r>
          </w:p>
        </w:tc>
        <w:tc>
          <w:tcPr>
            <w:tcW w:w="6973" w:type="dxa"/>
            <w:tcBorders>
              <w:top w:val="single" w:color="000000" w:sz="6" w:space="0"/>
              <w:left w:val="single" w:color="000000" w:sz="6" w:space="0"/>
              <w:bottom w:val="single" w:color="000000" w:sz="6" w:space="0"/>
            </w:tcBorders>
            <w:vAlign w:val="center"/>
          </w:tcPr>
          <w:p>
            <w:pPr>
              <w:pStyle w:val="16"/>
              <w:spacing w:before="126"/>
              <w:ind w:left="115"/>
              <w:jc w:val="both"/>
              <w:rPr>
                <w:sz w:val="21"/>
              </w:rPr>
            </w:pPr>
            <w:r>
              <w:rPr>
                <w:sz w:val="21"/>
              </w:rPr>
              <w:t>综合评分法</w:t>
            </w:r>
          </w:p>
        </w:tc>
      </w:tr>
    </w:tbl>
    <w:p>
      <w:pPr>
        <w:rPr>
          <w:sz w:val="21"/>
        </w:rPr>
        <w:sectPr>
          <w:pgSz w:w="11910" w:h="16840"/>
          <w:pgMar w:top="1140" w:right="920" w:bottom="1240" w:left="920" w:header="632" w:footer="1053" w:gutter="0"/>
          <w:cols w:space="720" w:num="1"/>
          <w:formProt w:val="1"/>
        </w:sectPr>
      </w:pPr>
    </w:p>
    <w:p>
      <w:pPr>
        <w:pStyle w:val="6"/>
        <w:spacing w:before="11"/>
        <w:rPr>
          <w:b/>
        </w:rPr>
      </w:pPr>
    </w:p>
    <w:p>
      <w:pPr>
        <w:pStyle w:val="3"/>
        <w:spacing w:line="360" w:lineRule="auto"/>
        <w:ind w:left="0" w:leftChars="0" w:firstLine="482" w:firstLineChars="200"/>
      </w:pPr>
      <w:bookmarkStart w:id="11" w:name="_Toc6969"/>
      <w:r>
        <w:rPr>
          <w:rFonts w:hint="eastAsia"/>
        </w:rPr>
        <w:t>一、总则</w:t>
      </w:r>
      <w:bookmarkEnd w:id="11"/>
    </w:p>
    <w:p>
      <w:pPr>
        <w:pStyle w:val="6"/>
        <w:spacing w:line="417" w:lineRule="auto"/>
        <w:ind w:right="103" w:firstLine="402" w:firstLineChars="200"/>
        <w:rPr>
          <w:b/>
          <w:bCs/>
          <w:spacing w:val="-5"/>
        </w:rPr>
      </w:pPr>
      <w:r>
        <w:rPr>
          <w:b/>
          <w:bCs/>
          <w:spacing w:val="-5"/>
        </w:rPr>
        <w:t>（一）项目概况及招标范围</w:t>
      </w:r>
    </w:p>
    <w:p>
      <w:pPr>
        <w:pStyle w:val="6"/>
        <w:spacing w:line="417" w:lineRule="auto"/>
        <w:ind w:right="103" w:firstLine="400" w:firstLineChars="200"/>
      </w:pPr>
      <w:r>
        <w:rPr>
          <w:spacing w:val="-5"/>
        </w:rPr>
        <w:t xml:space="preserve">根据《中华人民共和国招标投标法》 等有关法律、法规和规章的规定，本招标项目已具备招标条件， </w:t>
      </w:r>
      <w:r>
        <w:rPr>
          <w:spacing w:val="-4"/>
        </w:rPr>
        <w:t>现对本标段进行招标。项目概况及招标范围见投标人须知前附表。</w:t>
      </w:r>
    </w:p>
    <w:p>
      <w:pPr>
        <w:pStyle w:val="6"/>
        <w:spacing w:line="417" w:lineRule="auto"/>
        <w:ind w:right="103" w:firstLine="402" w:firstLineChars="200"/>
        <w:rPr>
          <w:b/>
          <w:bCs/>
          <w:spacing w:val="-5"/>
        </w:rPr>
      </w:pPr>
      <w:r>
        <w:rPr>
          <w:b/>
          <w:bCs/>
          <w:spacing w:val="-5"/>
        </w:rPr>
        <w:t>（二）投标人资格要求</w:t>
      </w:r>
    </w:p>
    <w:p>
      <w:pPr>
        <w:pStyle w:val="6"/>
        <w:spacing w:line="417" w:lineRule="auto"/>
        <w:ind w:right="103" w:firstLine="400" w:firstLineChars="200"/>
        <w:rPr>
          <w:spacing w:val="-5"/>
        </w:rPr>
      </w:pPr>
      <w:r>
        <w:rPr>
          <w:spacing w:val="-5"/>
        </w:rPr>
        <w:t>1</w:t>
      </w:r>
      <w:r>
        <w:rPr>
          <w:rFonts w:hint="eastAsia"/>
          <w:spacing w:val="-5"/>
          <w:lang w:val="en-US" w:eastAsia="zh-CN"/>
        </w:rPr>
        <w:t>.</w:t>
      </w:r>
      <w:r>
        <w:rPr>
          <w:rFonts w:hint="eastAsia"/>
          <w:spacing w:val="-5"/>
        </w:rPr>
        <w:t>具有独立法人资格的专业管道漏水检测公司</w:t>
      </w:r>
      <w:r>
        <w:rPr>
          <w:spacing w:val="-5"/>
        </w:rPr>
        <w:t>,</w:t>
      </w:r>
      <w:r>
        <w:rPr>
          <w:rFonts w:hint="eastAsia"/>
          <w:spacing w:val="-5"/>
        </w:rPr>
        <w:t>营业</w:t>
      </w:r>
      <w:r>
        <w:rPr>
          <w:spacing w:val="-5"/>
        </w:rPr>
        <w:t>执照范围内包含</w:t>
      </w:r>
      <w:r>
        <w:rPr>
          <w:rFonts w:hint="eastAsia"/>
          <w:spacing w:val="-5"/>
        </w:rPr>
        <w:t>地下</w:t>
      </w:r>
      <w:r>
        <w:rPr>
          <w:spacing w:val="-5"/>
        </w:rPr>
        <w:t>管线</w:t>
      </w:r>
      <w:r>
        <w:rPr>
          <w:rFonts w:hint="eastAsia"/>
          <w:spacing w:val="-5"/>
        </w:rPr>
        <w:t>测量/管道</w:t>
      </w:r>
      <w:r>
        <w:rPr>
          <w:spacing w:val="-5"/>
        </w:rPr>
        <w:t>检测</w:t>
      </w:r>
      <w:r>
        <w:rPr>
          <w:rFonts w:hint="eastAsia"/>
          <w:spacing w:val="-5"/>
        </w:rPr>
        <w:t>/供水管网漏损控制（至少</w:t>
      </w:r>
      <w:r>
        <w:rPr>
          <w:spacing w:val="-5"/>
        </w:rPr>
        <w:t>其</w:t>
      </w:r>
      <w:r>
        <w:rPr>
          <w:rFonts w:hint="eastAsia"/>
          <w:spacing w:val="-5"/>
        </w:rPr>
        <w:t>一）</w:t>
      </w:r>
      <w:r>
        <w:rPr>
          <w:spacing w:val="-5"/>
        </w:rPr>
        <w:t>；</w:t>
      </w:r>
      <w:r>
        <w:rPr>
          <w:rFonts w:hint="eastAsia"/>
          <w:spacing w:val="-5"/>
        </w:rPr>
        <w:t>（须提供</w:t>
      </w:r>
      <w:r>
        <w:rPr>
          <w:spacing w:val="-5"/>
        </w:rPr>
        <w:t>营业执照复印件加盖公章，原件备查</w:t>
      </w:r>
      <w:r>
        <w:rPr>
          <w:rFonts w:hint="eastAsia"/>
          <w:spacing w:val="-5"/>
        </w:rPr>
        <w:t>）；</w:t>
      </w:r>
    </w:p>
    <w:p>
      <w:pPr>
        <w:pStyle w:val="6"/>
        <w:spacing w:line="417" w:lineRule="auto"/>
        <w:ind w:right="103" w:firstLine="400" w:firstLineChars="200"/>
        <w:rPr>
          <w:spacing w:val="-5"/>
        </w:rPr>
      </w:pPr>
      <w:r>
        <w:rPr>
          <w:spacing w:val="-5"/>
        </w:rPr>
        <w:t>2.</w:t>
      </w:r>
      <w:r>
        <w:rPr>
          <w:rFonts w:hint="eastAsia"/>
          <w:spacing w:val="-5"/>
        </w:rPr>
        <w:t>具有较强的专业技术队伍和专业管道检测设备；（设备</w:t>
      </w:r>
      <w:r>
        <w:rPr>
          <w:spacing w:val="-5"/>
        </w:rPr>
        <w:t>应为投标人自有，</w:t>
      </w:r>
      <w:r>
        <w:rPr>
          <w:rFonts w:hint="eastAsia"/>
          <w:spacing w:val="-5"/>
        </w:rPr>
        <w:t>提供</w:t>
      </w:r>
      <w:r>
        <w:rPr>
          <w:spacing w:val="-5"/>
        </w:rPr>
        <w:t>设备仪器</w:t>
      </w:r>
      <w:r>
        <w:rPr>
          <w:rFonts w:hint="eastAsia"/>
          <w:spacing w:val="-5"/>
        </w:rPr>
        <w:t>或提供</w:t>
      </w:r>
      <w:r>
        <w:rPr>
          <w:spacing w:val="-5"/>
        </w:rPr>
        <w:t>设备</w:t>
      </w:r>
      <w:r>
        <w:rPr>
          <w:rFonts w:hint="eastAsia"/>
          <w:spacing w:val="-5"/>
        </w:rPr>
        <w:t>发票复印件</w:t>
      </w:r>
      <w:r>
        <w:rPr>
          <w:spacing w:val="-5"/>
        </w:rPr>
        <w:t>，</w:t>
      </w:r>
      <w:r>
        <w:rPr>
          <w:rFonts w:hint="eastAsia"/>
          <w:spacing w:val="-5"/>
        </w:rPr>
        <w:t>专业技术人员相关证书等，</w:t>
      </w:r>
      <w:r>
        <w:rPr>
          <w:spacing w:val="-5"/>
        </w:rPr>
        <w:t>加盖公章</w:t>
      </w:r>
      <w:r>
        <w:rPr>
          <w:rFonts w:hint="eastAsia"/>
          <w:spacing w:val="-5"/>
        </w:rPr>
        <w:t>）；</w:t>
      </w:r>
    </w:p>
    <w:p>
      <w:pPr>
        <w:pStyle w:val="6"/>
        <w:spacing w:line="417" w:lineRule="auto"/>
        <w:ind w:right="103" w:firstLine="400" w:firstLineChars="200"/>
        <w:rPr>
          <w:rFonts w:hint="eastAsia"/>
          <w:spacing w:val="-5"/>
        </w:rPr>
      </w:pPr>
      <w:r>
        <w:rPr>
          <w:rFonts w:hint="eastAsia"/>
          <w:spacing w:val="-5"/>
        </w:rPr>
        <w:t>3</w:t>
      </w:r>
      <w:r>
        <w:rPr>
          <w:rFonts w:hint="eastAsia"/>
          <w:spacing w:val="-5"/>
          <w:lang w:val="en-US" w:eastAsia="zh-CN"/>
        </w:rPr>
        <w:t>.</w:t>
      </w:r>
      <w:r>
        <w:rPr>
          <w:spacing w:val="-5"/>
        </w:rPr>
        <w:t>需提供相关</w:t>
      </w:r>
      <w:r>
        <w:rPr>
          <w:rFonts w:hint="eastAsia"/>
          <w:spacing w:val="-5"/>
        </w:rPr>
        <w:t>查漏</w:t>
      </w:r>
      <w:r>
        <w:rPr>
          <w:spacing w:val="-5"/>
        </w:rPr>
        <w:t>服务业绩证明</w:t>
      </w:r>
      <w:r>
        <w:rPr>
          <w:rFonts w:hint="eastAsia"/>
          <w:spacing w:val="-5"/>
        </w:rPr>
        <w:t>。（须</w:t>
      </w:r>
      <w:r>
        <w:rPr>
          <w:spacing w:val="-5"/>
        </w:rPr>
        <w:t>提供</w:t>
      </w:r>
      <w:r>
        <w:rPr>
          <w:rFonts w:hint="eastAsia"/>
          <w:spacing w:val="-5"/>
        </w:rPr>
        <w:t>中标</w:t>
      </w:r>
      <w:r>
        <w:rPr>
          <w:spacing w:val="-5"/>
        </w:rPr>
        <w:t>通知书</w:t>
      </w:r>
      <w:r>
        <w:rPr>
          <w:rFonts w:hint="eastAsia"/>
          <w:spacing w:val="-5"/>
        </w:rPr>
        <w:t>或</w:t>
      </w:r>
      <w:r>
        <w:rPr>
          <w:spacing w:val="-5"/>
        </w:rPr>
        <w:t>合同复印件，加盖公章</w:t>
      </w:r>
      <w:r>
        <w:rPr>
          <w:rFonts w:hint="eastAsia"/>
          <w:spacing w:val="-5"/>
        </w:rPr>
        <w:t>）；</w:t>
      </w:r>
    </w:p>
    <w:p>
      <w:pPr>
        <w:pStyle w:val="6"/>
        <w:numPr>
          <w:ilvl w:val="0"/>
          <w:numId w:val="0"/>
        </w:numPr>
        <w:spacing w:line="417" w:lineRule="auto"/>
        <w:ind w:right="206" w:rightChars="0" w:firstLine="408" w:firstLineChars="200"/>
        <w:rPr>
          <w:spacing w:val="-4"/>
        </w:rPr>
      </w:pPr>
      <w:r>
        <w:rPr>
          <w:rFonts w:hint="eastAsia"/>
          <w:spacing w:val="-3"/>
          <w:lang w:val="en-US" w:eastAsia="zh-CN"/>
        </w:rPr>
        <w:t>4.</w:t>
      </w:r>
      <w:r>
        <w:rPr>
          <w:rFonts w:hint="eastAsia"/>
          <w:spacing w:val="-3"/>
        </w:rPr>
        <w:t>本项目不</w:t>
      </w:r>
      <w:r>
        <w:rPr>
          <w:spacing w:val="-3"/>
        </w:rPr>
        <w:t>接受联合体投标</w:t>
      </w:r>
      <w:r>
        <w:rPr>
          <w:spacing w:val="-4"/>
        </w:rPr>
        <w:t>。</w:t>
      </w:r>
    </w:p>
    <w:p>
      <w:pPr>
        <w:pStyle w:val="6"/>
        <w:spacing w:line="360" w:lineRule="auto"/>
        <w:ind w:firstLine="420" w:firstLineChars="200"/>
      </w:pPr>
      <w:r>
        <w:rPr>
          <w:rFonts w:hint="eastAsia"/>
        </w:rPr>
        <w:t>具体</w:t>
      </w:r>
      <w:r>
        <w:t>投标人资格要求见投标人须知前附表。</w:t>
      </w:r>
    </w:p>
    <w:p>
      <w:pPr>
        <w:pStyle w:val="6"/>
        <w:spacing w:line="417" w:lineRule="auto"/>
        <w:ind w:right="103" w:firstLine="402" w:firstLineChars="200"/>
        <w:rPr>
          <w:b/>
          <w:bCs/>
          <w:spacing w:val="-5"/>
        </w:rPr>
      </w:pPr>
      <w:r>
        <w:rPr>
          <w:b/>
          <w:bCs/>
          <w:spacing w:val="-5"/>
        </w:rPr>
        <w:t>（三）本项目落实的政府采购政策</w:t>
      </w:r>
    </w:p>
    <w:p>
      <w:pPr>
        <w:pStyle w:val="6"/>
        <w:spacing w:line="417" w:lineRule="auto"/>
        <w:ind w:right="103" w:firstLine="420" w:firstLineChars="200"/>
      </w:pPr>
      <w:r>
        <w:t>1</w:t>
      </w:r>
      <w:r>
        <w:rPr>
          <w:rFonts w:hint="eastAsia"/>
          <w:spacing w:val="-3"/>
          <w:lang w:val="en-US" w:eastAsia="zh-CN"/>
        </w:rPr>
        <w:t>.</w:t>
      </w:r>
      <w:r>
        <w:rPr>
          <w:spacing w:val="-3"/>
        </w:rPr>
        <w:t>对于小型、微型企业产品的具体评标价格扣除，均按财库[</w:t>
      </w:r>
      <w:r>
        <w:t>2011]181</w:t>
      </w:r>
      <w:r>
        <w:rPr>
          <w:spacing w:val="-12"/>
        </w:rPr>
        <w:t xml:space="preserve"> 号文件中最低比例 </w:t>
      </w:r>
      <w:r>
        <w:t>6</w:t>
      </w:r>
      <w:r>
        <w:rPr>
          <w:spacing w:val="-2"/>
        </w:rPr>
        <w:t xml:space="preserve">%扣除， </w:t>
      </w:r>
      <w:r>
        <w:rPr>
          <w:spacing w:val="-7"/>
        </w:rPr>
        <w:t xml:space="preserve">监狱企业及福利企业视同小、微企业。以联合体形式参加采购活动的，联合协议中约定，小型、微型企业的协议合同金额占到联合体协议合同总金额 </w:t>
      </w:r>
      <w:r>
        <w:t>30</w:t>
      </w:r>
      <w:r>
        <w:rPr>
          <w:spacing w:val="-8"/>
        </w:rPr>
        <w:t xml:space="preserve">%以上的，给予联合体 </w:t>
      </w:r>
      <w:r>
        <w:t>2</w:t>
      </w:r>
      <w:r>
        <w:rPr>
          <w:spacing w:val="-4"/>
        </w:rPr>
        <w:t>%的价格扣除。投标人须提供政府部</w:t>
      </w:r>
      <w:r>
        <w:rPr>
          <w:spacing w:val="-3"/>
        </w:rPr>
        <w:t>门出具的有效证明材料。提供其他小微企业制造的货物，必须同时提供该小微企业的认定证明材料。</w:t>
      </w:r>
    </w:p>
    <w:p>
      <w:pPr>
        <w:pStyle w:val="6"/>
        <w:spacing w:line="268" w:lineRule="exact"/>
        <w:ind w:firstLine="420" w:firstLineChars="200"/>
      </w:pPr>
      <w:r>
        <w:rPr>
          <w:rFonts w:hint="eastAsia"/>
          <w:lang w:val="en-US" w:eastAsia="zh-CN"/>
        </w:rPr>
        <w:t>2.</w:t>
      </w:r>
      <w:r>
        <w:t>未按要求提供相关材料的，不享受相关政策。</w:t>
      </w:r>
    </w:p>
    <w:p>
      <w:pPr>
        <w:pStyle w:val="6"/>
        <w:spacing w:before="6"/>
        <w:rPr>
          <w:sz w:val="15"/>
        </w:rPr>
      </w:pPr>
    </w:p>
    <w:p>
      <w:pPr>
        <w:pStyle w:val="6"/>
        <w:spacing w:line="417" w:lineRule="auto"/>
        <w:ind w:right="103" w:firstLine="402" w:firstLineChars="200"/>
        <w:rPr>
          <w:b/>
          <w:bCs/>
          <w:spacing w:val="-5"/>
        </w:rPr>
      </w:pPr>
      <w:r>
        <w:rPr>
          <w:b/>
          <w:bCs/>
          <w:spacing w:val="-5"/>
        </w:rPr>
        <w:t>（四）投标费用</w:t>
      </w:r>
    </w:p>
    <w:p>
      <w:pPr>
        <w:pStyle w:val="6"/>
        <w:spacing w:line="417" w:lineRule="auto"/>
        <w:ind w:right="206" w:firstLine="400" w:firstLineChars="200"/>
      </w:pPr>
      <w:r>
        <w:rPr>
          <w:spacing w:val="-5"/>
        </w:rPr>
        <w:t>投标人应承担其编制投标文件与递交投标文件所涉及的一切费用。不管投标结果如何，招标人对上述</w:t>
      </w:r>
      <w:r>
        <w:rPr>
          <w:spacing w:val="-4"/>
        </w:rPr>
        <w:t>费用不负任何责任。</w:t>
      </w:r>
    </w:p>
    <w:p>
      <w:pPr>
        <w:pStyle w:val="6"/>
        <w:spacing w:line="417" w:lineRule="auto"/>
        <w:ind w:right="103" w:firstLine="402" w:firstLineChars="200"/>
        <w:rPr>
          <w:b/>
          <w:bCs/>
          <w:spacing w:val="-5"/>
        </w:rPr>
      </w:pPr>
      <w:r>
        <w:rPr>
          <w:b/>
          <w:bCs/>
          <w:spacing w:val="-5"/>
        </w:rPr>
        <w:t>（五）踏勘现场</w:t>
      </w:r>
    </w:p>
    <w:p>
      <w:pPr>
        <w:pStyle w:val="6"/>
        <w:spacing w:line="417" w:lineRule="auto"/>
        <w:ind w:right="290" w:firstLine="420" w:firstLineChars="200"/>
      </w:pPr>
      <w:r>
        <w:t>1</w:t>
      </w:r>
      <w:r>
        <w:rPr>
          <w:rFonts w:hint="eastAsia"/>
          <w:lang w:val="en-US" w:eastAsia="zh-CN"/>
        </w:rPr>
        <w:t>.</w:t>
      </w:r>
      <w:r>
        <w:t>投标人应对现场和周围环境进行勘察，以获取编制投标文件和签署合同所需的所有资料。勘察现场所发生的费用由投标人承担。</w:t>
      </w:r>
    </w:p>
    <w:p>
      <w:pPr>
        <w:pStyle w:val="6"/>
        <w:spacing w:line="417" w:lineRule="auto"/>
        <w:ind w:right="290" w:firstLine="420" w:firstLineChars="200"/>
      </w:pPr>
      <w:r>
        <w:t>2</w:t>
      </w:r>
      <w:r>
        <w:rPr>
          <w:rFonts w:hint="eastAsia"/>
          <w:lang w:val="en-US" w:eastAsia="zh-CN"/>
        </w:rPr>
        <w:t>.</w:t>
      </w:r>
      <w:r>
        <w:t>招标人向投标人提供的有关的资料和数据是招标人现有的能使投标人利用的资料。招标人对投标人由此而做出的推论、理解和结论概不负责。</w:t>
      </w:r>
    </w:p>
    <w:p>
      <w:pPr>
        <w:pStyle w:val="6"/>
        <w:spacing w:line="417" w:lineRule="auto"/>
        <w:ind w:right="103" w:firstLine="402" w:firstLineChars="200"/>
        <w:rPr>
          <w:b/>
          <w:bCs/>
          <w:spacing w:val="-5"/>
        </w:rPr>
      </w:pPr>
      <w:r>
        <w:rPr>
          <w:b/>
          <w:bCs/>
          <w:spacing w:val="-5"/>
        </w:rPr>
        <w:t>（六） 转包和分包</w:t>
      </w:r>
    </w:p>
    <w:p>
      <w:pPr>
        <w:pStyle w:val="6"/>
        <w:spacing w:before="1" w:line="417" w:lineRule="auto"/>
        <w:ind w:left="213" w:right="206" w:firstLine="420"/>
      </w:pPr>
      <w:r>
        <w:rPr>
          <w:spacing w:val="-6"/>
        </w:rPr>
        <w:t>本工程未经允许不得转包和分包。专业工程如需转、分包，在实际施工中由招标人与中标人双方另行</w:t>
      </w:r>
      <w:r>
        <w:rPr>
          <w:spacing w:val="-4"/>
        </w:rPr>
        <w:t>协商约定，中标人须服从招标人的协调管理。</w:t>
      </w:r>
    </w:p>
    <w:p>
      <w:pPr>
        <w:pStyle w:val="6"/>
        <w:spacing w:line="417" w:lineRule="auto"/>
        <w:ind w:right="103" w:firstLine="402" w:firstLineChars="200"/>
        <w:rPr>
          <w:b/>
          <w:bCs/>
          <w:spacing w:val="-5"/>
        </w:rPr>
      </w:pPr>
      <w:r>
        <w:rPr>
          <w:b/>
          <w:bCs/>
          <w:spacing w:val="-5"/>
        </w:rPr>
        <w:t>（七） 偏离</w:t>
      </w:r>
    </w:p>
    <w:p>
      <w:pPr>
        <w:pStyle w:val="6"/>
        <w:spacing w:line="417" w:lineRule="auto"/>
        <w:ind w:right="182" w:firstLine="420" w:firstLineChars="200"/>
      </w:pPr>
      <w:r>
        <w:t>投标人须知前附表允许投标文件偏离招标文件某些要求的，偏离应当符合招标文件规定的偏离范围和幅度。</w:t>
      </w:r>
    </w:p>
    <w:p>
      <w:pPr>
        <w:pStyle w:val="3"/>
        <w:spacing w:line="360" w:lineRule="auto"/>
        <w:ind w:left="0" w:leftChars="0" w:firstLine="482" w:firstLineChars="200"/>
      </w:pPr>
      <w:bookmarkStart w:id="12" w:name="_Toc22476"/>
      <w:r>
        <w:rPr>
          <w:rFonts w:hint="eastAsia"/>
        </w:rPr>
        <w:t>二、招标文件</w:t>
      </w:r>
      <w:bookmarkEnd w:id="12"/>
    </w:p>
    <w:p>
      <w:pPr>
        <w:spacing w:before="181" w:line="417" w:lineRule="auto"/>
        <w:ind w:right="7319" w:firstLine="422" w:firstLineChars="200"/>
        <w:rPr>
          <w:b/>
          <w:sz w:val="21"/>
        </w:rPr>
      </w:pPr>
      <w:r>
        <w:rPr>
          <w:b/>
          <w:sz w:val="21"/>
        </w:rPr>
        <w:t>（一）招标文件的组</w:t>
      </w:r>
    </w:p>
    <w:p>
      <w:pPr>
        <w:spacing w:before="181" w:line="417" w:lineRule="auto"/>
        <w:ind w:right="7319" w:firstLine="420" w:firstLineChars="200"/>
        <w:rPr>
          <w:sz w:val="21"/>
        </w:rPr>
      </w:pPr>
      <w:r>
        <w:rPr>
          <w:sz w:val="21"/>
        </w:rPr>
        <w:t>1</w:t>
      </w:r>
      <w:r>
        <w:rPr>
          <w:rFonts w:hint="eastAsia"/>
          <w:sz w:val="21"/>
          <w:lang w:val="en-US" w:eastAsia="zh-CN"/>
        </w:rPr>
        <w:t>.</w:t>
      </w:r>
      <w:r>
        <w:rPr>
          <w:sz w:val="21"/>
        </w:rPr>
        <w:t>本招标文件包括：</w:t>
      </w:r>
    </w:p>
    <w:p>
      <w:pPr>
        <w:pStyle w:val="15"/>
        <w:numPr>
          <w:ilvl w:val="0"/>
          <w:numId w:val="0"/>
        </w:numPr>
        <w:tabs>
          <w:tab w:val="left" w:pos="1163"/>
        </w:tabs>
        <w:spacing w:line="269" w:lineRule="exact"/>
        <w:ind w:firstLine="408" w:firstLineChars="200"/>
        <w:rPr>
          <w:sz w:val="21"/>
        </w:rPr>
      </w:pPr>
      <w:r>
        <w:rPr>
          <w:rFonts w:hint="eastAsia"/>
          <w:spacing w:val="-3"/>
          <w:sz w:val="21"/>
          <w:lang w:eastAsia="zh-CN"/>
        </w:rPr>
        <w:t>（</w:t>
      </w:r>
      <w:r>
        <w:rPr>
          <w:rFonts w:hint="eastAsia"/>
          <w:spacing w:val="-3"/>
          <w:sz w:val="21"/>
          <w:lang w:val="en-US" w:eastAsia="zh-CN"/>
        </w:rPr>
        <w:t>1</w:t>
      </w:r>
      <w:r>
        <w:rPr>
          <w:rFonts w:hint="eastAsia"/>
          <w:spacing w:val="-3"/>
          <w:sz w:val="21"/>
          <w:lang w:eastAsia="zh-CN"/>
        </w:rPr>
        <w:t>）</w:t>
      </w:r>
      <w:r>
        <w:rPr>
          <w:spacing w:val="-3"/>
          <w:sz w:val="21"/>
        </w:rPr>
        <w:t>招标公告；</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2</w:t>
      </w:r>
      <w:r>
        <w:rPr>
          <w:rFonts w:hint="eastAsia"/>
          <w:spacing w:val="-3"/>
          <w:sz w:val="21"/>
          <w:lang w:eastAsia="zh-CN"/>
        </w:rPr>
        <w:t>）</w:t>
      </w:r>
      <w:r>
        <w:rPr>
          <w:spacing w:val="-3"/>
          <w:sz w:val="21"/>
        </w:rPr>
        <w:t>投标人须知；</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3</w:t>
      </w:r>
      <w:r>
        <w:rPr>
          <w:rFonts w:hint="eastAsia"/>
          <w:spacing w:val="-3"/>
          <w:sz w:val="21"/>
          <w:lang w:eastAsia="zh-CN"/>
        </w:rPr>
        <w:t>）</w:t>
      </w:r>
      <w:r>
        <w:rPr>
          <w:spacing w:val="-3"/>
          <w:sz w:val="21"/>
        </w:rPr>
        <w:t>评标办法；</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4</w:t>
      </w:r>
      <w:r>
        <w:rPr>
          <w:rFonts w:hint="eastAsia"/>
          <w:spacing w:val="-3"/>
          <w:sz w:val="21"/>
          <w:lang w:eastAsia="zh-CN"/>
        </w:rPr>
        <w:t>）</w:t>
      </w:r>
      <w:r>
        <w:rPr>
          <w:spacing w:val="-3"/>
          <w:sz w:val="21"/>
        </w:rPr>
        <w:t>招标需求；</w:t>
      </w:r>
    </w:p>
    <w:p>
      <w:pPr>
        <w:pStyle w:val="6"/>
        <w:spacing w:before="6"/>
        <w:rPr>
          <w:sz w:val="15"/>
        </w:rPr>
      </w:pPr>
    </w:p>
    <w:p>
      <w:pPr>
        <w:pStyle w:val="15"/>
        <w:numPr>
          <w:ilvl w:val="0"/>
          <w:numId w:val="0"/>
        </w:numPr>
        <w:tabs>
          <w:tab w:val="left" w:pos="1163"/>
        </w:tabs>
        <w:spacing w:before="1"/>
        <w:ind w:firstLine="412" w:firstLineChars="200"/>
        <w:rPr>
          <w:sz w:val="21"/>
        </w:rPr>
      </w:pPr>
      <w:r>
        <w:rPr>
          <w:rFonts w:hint="eastAsia"/>
          <w:spacing w:val="-2"/>
          <w:sz w:val="21"/>
          <w:lang w:eastAsia="zh-CN"/>
        </w:rPr>
        <w:t>（</w:t>
      </w:r>
      <w:r>
        <w:rPr>
          <w:rFonts w:hint="eastAsia"/>
          <w:spacing w:val="-2"/>
          <w:sz w:val="21"/>
          <w:lang w:val="en-US" w:eastAsia="zh-CN"/>
        </w:rPr>
        <w:t>5</w:t>
      </w:r>
      <w:r>
        <w:rPr>
          <w:rFonts w:hint="eastAsia"/>
          <w:spacing w:val="-2"/>
          <w:sz w:val="21"/>
          <w:lang w:eastAsia="zh-CN"/>
        </w:rPr>
        <w:t>）</w:t>
      </w:r>
      <w:r>
        <w:rPr>
          <w:spacing w:val="-2"/>
          <w:sz w:val="21"/>
        </w:rPr>
        <w:t>图纸</w:t>
      </w:r>
      <w:r>
        <w:rPr>
          <w:sz w:val="21"/>
        </w:rPr>
        <w:t>（</w:t>
      </w:r>
      <w:r>
        <w:rPr>
          <w:spacing w:val="-2"/>
          <w:sz w:val="21"/>
        </w:rPr>
        <w:t>如有</w:t>
      </w:r>
      <w:r>
        <w:rPr>
          <w:sz w:val="21"/>
        </w:rPr>
        <w:t>）；</w:t>
      </w:r>
    </w:p>
    <w:p>
      <w:pPr>
        <w:pStyle w:val="6"/>
        <w:spacing w:before="6"/>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6</w:t>
      </w:r>
      <w:r>
        <w:rPr>
          <w:rFonts w:hint="eastAsia"/>
          <w:spacing w:val="-3"/>
          <w:sz w:val="21"/>
          <w:lang w:eastAsia="zh-CN"/>
        </w:rPr>
        <w:t>）</w:t>
      </w:r>
      <w:r>
        <w:rPr>
          <w:spacing w:val="-3"/>
          <w:sz w:val="21"/>
        </w:rPr>
        <w:t>合同条款及格式；</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7</w:t>
      </w:r>
      <w:r>
        <w:rPr>
          <w:rFonts w:hint="eastAsia"/>
          <w:spacing w:val="-3"/>
          <w:sz w:val="21"/>
          <w:lang w:eastAsia="zh-CN"/>
        </w:rPr>
        <w:t>）</w:t>
      </w:r>
      <w:r>
        <w:rPr>
          <w:spacing w:val="-3"/>
          <w:sz w:val="21"/>
        </w:rPr>
        <w:t>投标文件格式；</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8</w:t>
      </w:r>
      <w:r>
        <w:rPr>
          <w:rFonts w:hint="eastAsia"/>
          <w:spacing w:val="-3"/>
          <w:sz w:val="21"/>
          <w:lang w:eastAsia="zh-CN"/>
        </w:rPr>
        <w:t>）</w:t>
      </w:r>
      <w:r>
        <w:rPr>
          <w:spacing w:val="-3"/>
          <w:sz w:val="21"/>
        </w:rPr>
        <w:t>投标人须知前附表规定的其他材料。</w:t>
      </w:r>
    </w:p>
    <w:p>
      <w:pPr>
        <w:pStyle w:val="6"/>
        <w:spacing w:before="7"/>
        <w:rPr>
          <w:sz w:val="15"/>
        </w:rPr>
      </w:pPr>
    </w:p>
    <w:p>
      <w:pPr>
        <w:pStyle w:val="15"/>
        <w:numPr>
          <w:ilvl w:val="0"/>
          <w:numId w:val="0"/>
        </w:numPr>
        <w:tabs>
          <w:tab w:val="left" w:pos="1163"/>
        </w:tabs>
        <w:ind w:firstLine="408" w:firstLineChars="200"/>
        <w:rPr>
          <w:sz w:val="21"/>
        </w:rPr>
      </w:pPr>
      <w:r>
        <w:rPr>
          <w:rFonts w:hint="eastAsia"/>
          <w:spacing w:val="-3"/>
          <w:sz w:val="21"/>
          <w:lang w:eastAsia="zh-CN"/>
        </w:rPr>
        <w:t>（</w:t>
      </w:r>
      <w:r>
        <w:rPr>
          <w:rFonts w:hint="eastAsia"/>
          <w:spacing w:val="-3"/>
          <w:sz w:val="21"/>
          <w:lang w:val="en-US" w:eastAsia="zh-CN"/>
        </w:rPr>
        <w:t>9</w:t>
      </w:r>
      <w:r>
        <w:rPr>
          <w:rFonts w:hint="eastAsia"/>
          <w:spacing w:val="-3"/>
          <w:sz w:val="21"/>
          <w:lang w:eastAsia="zh-CN"/>
        </w:rPr>
        <w:t>）</w:t>
      </w:r>
      <w:r>
        <w:rPr>
          <w:spacing w:val="-3"/>
          <w:sz w:val="21"/>
        </w:rPr>
        <w:t>本项目招标文件的澄清、答复、修改、补充的内容。</w:t>
      </w:r>
    </w:p>
    <w:p>
      <w:pPr>
        <w:pStyle w:val="6"/>
        <w:spacing w:before="7"/>
        <w:rPr>
          <w:sz w:val="15"/>
        </w:rPr>
      </w:pPr>
    </w:p>
    <w:p>
      <w:pPr>
        <w:pStyle w:val="6"/>
        <w:ind w:firstLine="420" w:firstLineChars="200"/>
      </w:pPr>
      <w:r>
        <w:t>（二）招标文件的澄清与修改</w:t>
      </w:r>
    </w:p>
    <w:p>
      <w:pPr>
        <w:pStyle w:val="6"/>
        <w:spacing w:before="6"/>
        <w:rPr>
          <w:sz w:val="15"/>
        </w:rPr>
      </w:pPr>
    </w:p>
    <w:p>
      <w:pPr>
        <w:pStyle w:val="6"/>
        <w:spacing w:before="1" w:line="417" w:lineRule="auto"/>
        <w:ind w:right="206" w:firstLine="420" w:firstLineChars="200"/>
      </w:pPr>
      <w:r>
        <w:t>1</w:t>
      </w:r>
      <w:r>
        <w:rPr>
          <w:rFonts w:hint="eastAsia"/>
          <w:spacing w:val="-3"/>
          <w:lang w:val="en-US" w:eastAsia="zh-CN"/>
        </w:rPr>
        <w:t>.</w:t>
      </w:r>
      <w:r>
        <w:rPr>
          <w:spacing w:val="-3"/>
        </w:rPr>
        <w:t>投标人在收到招标文件、图纸和踏勘现场后，若有疑问需要澄清，应按投标人须知前附表规定的</w:t>
      </w:r>
      <w:r>
        <w:rPr>
          <w:spacing w:val="-5"/>
        </w:rPr>
        <w:t>时间前以书面形式递交给招标人，招标人将书面解答同时通过邮件提供给所有投标人。如投标人在规定时</w:t>
      </w:r>
      <w:r>
        <w:rPr>
          <w:spacing w:val="-4"/>
        </w:rPr>
        <w:t>间内未提交书面文件，视为对招标文件无异议。</w:t>
      </w:r>
    </w:p>
    <w:p>
      <w:pPr>
        <w:pStyle w:val="6"/>
        <w:spacing w:line="417" w:lineRule="auto"/>
        <w:ind w:right="290" w:firstLine="420" w:firstLineChars="200"/>
      </w:pPr>
      <w:r>
        <w:t>2</w:t>
      </w:r>
      <w:r>
        <w:rPr>
          <w:rFonts w:hint="eastAsia"/>
          <w:lang w:val="en-US" w:eastAsia="zh-CN"/>
        </w:rPr>
        <w:t>.</w:t>
      </w:r>
      <w:r>
        <w:t>在投标截止日期前，招标人都可能会以书面通知的方式修改招标文件。修改通知作为招标文件的组成部分，对投标人起同等约束作用。</w:t>
      </w:r>
    </w:p>
    <w:p>
      <w:pPr>
        <w:pStyle w:val="6"/>
        <w:spacing w:line="417" w:lineRule="auto"/>
        <w:ind w:right="290" w:firstLine="420" w:firstLineChars="200"/>
      </w:pPr>
      <w:r>
        <w:t>3</w:t>
      </w:r>
      <w:r>
        <w:rPr>
          <w:rFonts w:hint="eastAsia"/>
          <w:lang w:val="en-US" w:eastAsia="zh-CN"/>
        </w:rPr>
        <w:t>.</w:t>
      </w:r>
      <w:r>
        <w:t>为使投标人在编制投标文件时把修改通知内容考虑进去，招标人可以酌情延长递交投标文件的截止日期。具体时间将在修改通知中写明。</w:t>
      </w:r>
    </w:p>
    <w:p>
      <w:pPr>
        <w:pStyle w:val="6"/>
        <w:spacing w:line="360" w:lineRule="auto"/>
        <w:ind w:firstLine="420" w:firstLineChars="200"/>
      </w:pPr>
      <w:r>
        <w:t>4</w:t>
      </w:r>
      <w:r>
        <w:rPr>
          <w:rFonts w:hint="eastAsia"/>
          <w:lang w:val="en-US" w:eastAsia="zh-CN"/>
        </w:rPr>
        <w:t>.</w:t>
      </w:r>
      <w:r>
        <w:t>招标文件、修改通知内容相互矛盾时，以最后发出的通知为准。</w:t>
      </w:r>
    </w:p>
    <w:p>
      <w:pPr>
        <w:pStyle w:val="3"/>
        <w:spacing w:line="360" w:lineRule="auto"/>
        <w:ind w:left="0" w:leftChars="0" w:firstLine="482" w:firstLineChars="200"/>
      </w:pPr>
      <w:bookmarkStart w:id="13" w:name="_Toc18035"/>
      <w:r>
        <w:rPr>
          <w:rFonts w:hint="eastAsia"/>
        </w:rPr>
        <w:t>三、投标文件</w:t>
      </w:r>
      <w:bookmarkEnd w:id="13"/>
    </w:p>
    <w:p>
      <w:pPr>
        <w:pStyle w:val="6"/>
        <w:spacing w:line="417" w:lineRule="auto"/>
        <w:ind w:right="103" w:firstLine="402" w:firstLineChars="200"/>
        <w:rPr>
          <w:b/>
          <w:bCs/>
          <w:spacing w:val="-5"/>
        </w:rPr>
      </w:pPr>
      <w:r>
        <w:rPr>
          <w:b/>
          <w:bCs/>
          <w:spacing w:val="-5"/>
        </w:rPr>
        <w:t>（一）投标文件的组成</w:t>
      </w:r>
    </w:p>
    <w:p>
      <w:pPr>
        <w:pStyle w:val="6"/>
        <w:spacing w:before="1" w:line="360" w:lineRule="auto"/>
        <w:ind w:firstLine="420" w:firstLineChars="200"/>
      </w:pPr>
      <w:r>
        <w:t>1</w:t>
      </w:r>
      <w:r>
        <w:rPr>
          <w:rFonts w:hint="eastAsia"/>
          <w:lang w:val="en-US" w:eastAsia="zh-CN"/>
        </w:rPr>
        <w:t>.</w:t>
      </w:r>
      <w:r>
        <w:t>投标文件包含下列内容：</w:t>
      </w:r>
    </w:p>
    <w:p>
      <w:pPr>
        <w:pStyle w:val="15"/>
        <w:numPr>
          <w:ilvl w:val="0"/>
          <w:numId w:val="0"/>
        </w:numPr>
        <w:tabs>
          <w:tab w:val="left" w:pos="1163"/>
        </w:tabs>
        <w:spacing w:line="360" w:lineRule="auto"/>
        <w:ind w:firstLine="412" w:firstLineChars="200"/>
        <w:rPr>
          <w:sz w:val="21"/>
        </w:rPr>
      </w:pPr>
      <w:r>
        <w:rPr>
          <w:rFonts w:hint="eastAsia"/>
          <w:spacing w:val="-2"/>
          <w:sz w:val="21"/>
          <w:lang w:eastAsia="zh-CN"/>
        </w:rPr>
        <w:t>（</w:t>
      </w:r>
      <w:r>
        <w:rPr>
          <w:rFonts w:hint="eastAsia"/>
          <w:spacing w:val="-2"/>
          <w:sz w:val="21"/>
          <w:lang w:val="en-US" w:eastAsia="zh-CN"/>
        </w:rPr>
        <w:t>1</w:t>
      </w:r>
      <w:r>
        <w:rPr>
          <w:rFonts w:hint="eastAsia"/>
          <w:spacing w:val="-2"/>
          <w:sz w:val="21"/>
          <w:lang w:eastAsia="zh-CN"/>
        </w:rPr>
        <w:t>）</w:t>
      </w:r>
      <w:r>
        <w:rPr>
          <w:spacing w:val="-2"/>
          <w:sz w:val="21"/>
        </w:rPr>
        <w:t>投标函；</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2</w:t>
      </w:r>
      <w:r>
        <w:rPr>
          <w:rFonts w:hint="eastAsia"/>
          <w:spacing w:val="-3"/>
          <w:sz w:val="21"/>
          <w:lang w:eastAsia="zh-CN"/>
        </w:rPr>
        <w:t>）</w:t>
      </w:r>
      <w:r>
        <w:rPr>
          <w:spacing w:val="-3"/>
          <w:sz w:val="21"/>
        </w:rPr>
        <w:t>投标函附表；</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3</w:t>
      </w:r>
      <w:r>
        <w:rPr>
          <w:rFonts w:hint="eastAsia"/>
          <w:spacing w:val="-3"/>
          <w:sz w:val="21"/>
          <w:lang w:eastAsia="zh-CN"/>
        </w:rPr>
        <w:t>）</w:t>
      </w:r>
      <w:r>
        <w:rPr>
          <w:spacing w:val="-3"/>
          <w:sz w:val="21"/>
        </w:rPr>
        <w:t>法定代表人资格证明书或附有法定代表人身份证明的授权委托书；</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4</w:t>
      </w:r>
      <w:r>
        <w:rPr>
          <w:rFonts w:hint="eastAsia"/>
          <w:spacing w:val="-3"/>
          <w:sz w:val="21"/>
          <w:lang w:eastAsia="zh-CN"/>
        </w:rPr>
        <w:t>）</w:t>
      </w:r>
      <w:r>
        <w:rPr>
          <w:spacing w:val="-3"/>
          <w:sz w:val="21"/>
        </w:rPr>
        <w:t>投标人资格证明文件；</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5</w:t>
      </w:r>
      <w:r>
        <w:rPr>
          <w:rFonts w:hint="eastAsia"/>
          <w:spacing w:val="-3"/>
          <w:sz w:val="21"/>
          <w:lang w:eastAsia="zh-CN"/>
        </w:rPr>
        <w:t>）</w:t>
      </w:r>
      <w:r>
        <w:rPr>
          <w:spacing w:val="-3"/>
          <w:sz w:val="21"/>
        </w:rPr>
        <w:t>技术和服务偏离表；</w:t>
      </w:r>
    </w:p>
    <w:p>
      <w:pPr>
        <w:pStyle w:val="15"/>
        <w:numPr>
          <w:ilvl w:val="0"/>
          <w:numId w:val="0"/>
        </w:numPr>
        <w:tabs>
          <w:tab w:val="left" w:pos="1163"/>
        </w:tabs>
        <w:spacing w:before="1" w:line="360" w:lineRule="auto"/>
        <w:ind w:firstLine="408" w:firstLineChars="200"/>
        <w:rPr>
          <w:sz w:val="21"/>
        </w:rPr>
      </w:pPr>
      <w:r>
        <w:rPr>
          <w:rFonts w:hint="eastAsia"/>
          <w:spacing w:val="-3"/>
          <w:sz w:val="21"/>
          <w:lang w:eastAsia="zh-CN"/>
        </w:rPr>
        <w:t>（</w:t>
      </w:r>
      <w:r>
        <w:rPr>
          <w:rFonts w:hint="eastAsia"/>
          <w:spacing w:val="-3"/>
          <w:sz w:val="21"/>
          <w:lang w:val="en-US" w:eastAsia="zh-CN"/>
        </w:rPr>
        <w:t>6</w:t>
      </w:r>
      <w:r>
        <w:rPr>
          <w:rFonts w:hint="eastAsia"/>
          <w:spacing w:val="-3"/>
          <w:sz w:val="21"/>
          <w:lang w:eastAsia="zh-CN"/>
        </w:rPr>
        <w:t>）</w:t>
      </w:r>
      <w:r>
        <w:rPr>
          <w:rFonts w:hint="eastAsia"/>
          <w:spacing w:val="-3"/>
          <w:sz w:val="21"/>
        </w:rPr>
        <w:t>实施</w:t>
      </w:r>
      <w:r>
        <w:rPr>
          <w:spacing w:val="-3"/>
          <w:sz w:val="21"/>
        </w:rPr>
        <w:t>方案；</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7</w:t>
      </w:r>
      <w:r>
        <w:rPr>
          <w:rFonts w:hint="eastAsia"/>
          <w:spacing w:val="-3"/>
          <w:sz w:val="21"/>
          <w:lang w:eastAsia="zh-CN"/>
        </w:rPr>
        <w:t>）</w:t>
      </w:r>
      <w:r>
        <w:rPr>
          <w:spacing w:val="-3"/>
          <w:sz w:val="21"/>
        </w:rPr>
        <w:t>招标公告、投标人须知前附表及评标办法规定的其他材料；</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8</w:t>
      </w:r>
      <w:r>
        <w:rPr>
          <w:rFonts w:hint="eastAsia"/>
          <w:spacing w:val="-3"/>
          <w:sz w:val="21"/>
          <w:lang w:eastAsia="zh-CN"/>
        </w:rPr>
        <w:t>）</w:t>
      </w:r>
      <w:r>
        <w:rPr>
          <w:spacing w:val="-3"/>
          <w:sz w:val="21"/>
        </w:rPr>
        <w:t>投标人认为有必要提交的其他资料。</w:t>
      </w:r>
    </w:p>
    <w:p>
      <w:pPr>
        <w:pStyle w:val="6"/>
        <w:spacing w:line="417" w:lineRule="auto"/>
        <w:ind w:left="213" w:right="182" w:firstLine="420"/>
        <w:rPr>
          <w:b/>
          <w:bCs/>
        </w:rPr>
      </w:pPr>
      <w:r>
        <w:rPr>
          <w:b/>
          <w:bCs/>
        </w:rPr>
        <w:t>以上材料须逐页按顺序编码并加盖投标单位公章，如有弄虚作假者作废标处理，招标单位有权追究其法律责任。</w:t>
      </w:r>
    </w:p>
    <w:p>
      <w:pPr>
        <w:spacing w:line="360" w:lineRule="auto"/>
        <w:ind w:firstLine="422" w:firstLineChars="200"/>
        <w:rPr>
          <w:b/>
          <w:sz w:val="21"/>
        </w:rPr>
      </w:pPr>
      <w:r>
        <w:rPr>
          <w:b/>
          <w:sz w:val="21"/>
        </w:rPr>
        <w:t>（二）投标报价</w:t>
      </w:r>
    </w:p>
    <w:p>
      <w:pPr>
        <w:pStyle w:val="6"/>
        <w:numPr>
          <w:ilvl w:val="0"/>
          <w:numId w:val="0"/>
        </w:numPr>
        <w:spacing w:line="417" w:lineRule="auto"/>
        <w:ind w:right="211" w:rightChars="0" w:firstLine="420" w:firstLineChars="200"/>
      </w:pPr>
      <w:r>
        <w:rPr>
          <w:rFonts w:hint="eastAsia"/>
          <w:lang w:val="en-US" w:eastAsia="zh-CN"/>
        </w:rPr>
        <w:t>1.</w:t>
      </w:r>
      <w:r>
        <w:t>投标报价是招标文件所确定的招标范围内的全部工作内容的价格体现。投标人应根据招标人提供的招标文件，考虑合同履行期间有可能调整的因素，按照招标文件要求进行报价。</w:t>
      </w:r>
    </w:p>
    <w:p>
      <w:pPr>
        <w:pStyle w:val="6"/>
        <w:numPr>
          <w:ilvl w:val="0"/>
          <w:numId w:val="0"/>
        </w:numPr>
        <w:spacing w:line="417" w:lineRule="auto"/>
        <w:ind w:right="211" w:rightChars="0" w:firstLine="420" w:firstLineChars="200"/>
      </w:pPr>
      <w:r>
        <w:rPr>
          <w:rFonts w:hint="eastAsia"/>
          <w:lang w:val="en-US" w:eastAsia="zh-CN"/>
        </w:rPr>
        <w:t>2.</w:t>
      </w:r>
      <w:r>
        <w:rPr>
          <w:rFonts w:hint="eastAsia"/>
        </w:rPr>
        <w:t>响应报价是招标文件所确定的采购范围内的全部工作内容的价格体现，除非合同中另有规定，报出的单价及总价，必须包括所供全部材料的生产、包装、运输、装卸、质保期内的维保费及保险、利润、税收以及风险费等全部费用。</w:t>
      </w:r>
    </w:p>
    <w:p>
      <w:pPr>
        <w:pStyle w:val="6"/>
        <w:numPr>
          <w:ilvl w:val="0"/>
          <w:numId w:val="0"/>
        </w:numPr>
        <w:spacing w:line="417" w:lineRule="auto"/>
        <w:ind w:right="211" w:rightChars="0" w:firstLine="420" w:firstLineChars="200"/>
      </w:pPr>
      <w:r>
        <w:rPr>
          <w:rFonts w:hint="eastAsia"/>
          <w:lang w:val="en-US" w:eastAsia="zh-CN"/>
        </w:rPr>
        <w:t>3.</w:t>
      </w:r>
      <w:r>
        <w:rPr>
          <w:rFonts w:hint="eastAsia"/>
        </w:rPr>
        <w:t>响应报价方式采用固定单价报价，并限制总额。</w:t>
      </w:r>
    </w:p>
    <w:p>
      <w:pPr>
        <w:pStyle w:val="6"/>
        <w:spacing w:line="417" w:lineRule="auto"/>
        <w:ind w:right="211" w:firstLine="420" w:firstLineChars="200"/>
      </w:pPr>
      <w:r>
        <w:rPr>
          <w:rFonts w:hint="eastAsia"/>
          <w:lang w:val="en-US" w:eastAsia="zh-CN"/>
        </w:rPr>
        <w:t>4.</w:t>
      </w:r>
      <w:r>
        <w:rPr>
          <w:color w:val="FF0000"/>
        </w:rPr>
        <w:t>本项目</w:t>
      </w:r>
      <w:r>
        <w:rPr>
          <w:rFonts w:hint="eastAsia"/>
          <w:color w:val="FF0000"/>
        </w:rPr>
        <w:t>响应单位按单个漏点报价（“漏点费”），</w:t>
      </w:r>
      <w:r>
        <w:rPr>
          <w:rFonts w:hint="eastAsia"/>
          <w:color w:val="FF0000"/>
          <w:spacing w:val="-5"/>
          <w:lang w:val="en-US" w:eastAsia="zh-CN"/>
        </w:rPr>
        <w:t>漏点流量以</w:t>
      </w:r>
      <w:r>
        <w:rPr>
          <w:rFonts w:hint="eastAsia" w:ascii="宋体" w:hAnsi="宋体" w:eastAsia="宋体" w:cs="宋体"/>
          <w:color w:val="FF0000"/>
          <w:spacing w:val="-5"/>
          <w:lang w:val="en-US"/>
        </w:rPr>
        <w:t>≧</w:t>
      </w:r>
      <w:r>
        <w:rPr>
          <w:rFonts w:hint="eastAsia"/>
          <w:color w:val="FF0000"/>
          <w:spacing w:val="-5"/>
          <w:lang w:val="en-US" w:eastAsia="zh-CN"/>
        </w:rPr>
        <w:t>0.5立方米/小时为标准，</w:t>
      </w:r>
      <w:r>
        <w:rPr>
          <w:rFonts w:hint="eastAsia"/>
          <w:color w:val="FF0000"/>
        </w:rPr>
        <w:t>单个漏点最高限价为5000元/个；查漏</w:t>
      </w:r>
      <w:r>
        <w:rPr>
          <w:rFonts w:hint="eastAsia"/>
          <w:color w:val="FF0000"/>
          <w:lang w:eastAsia="zh-CN"/>
        </w:rPr>
        <w:t>年度包干</w:t>
      </w:r>
      <w:r>
        <w:rPr>
          <w:rFonts w:hint="eastAsia"/>
          <w:color w:val="FF0000"/>
        </w:rPr>
        <w:t>价不高于14万元。</w:t>
      </w:r>
      <w:r>
        <w:rPr>
          <w:rFonts w:hint="eastAsia"/>
        </w:rPr>
        <w:t>响应单位可根据自身实际情况投报限额总价，当查漏总费用超过响应单位所投报的总价时，响应单位应承诺服务</w:t>
      </w:r>
      <w:r>
        <w:t>期限内</w:t>
      </w:r>
      <w:r>
        <w:rPr>
          <w:rFonts w:hint="eastAsia"/>
        </w:rPr>
        <w:t>当采购人有需求时，接到通知12小时内至现场免费继续查漏，直至达到采购人要求标准。</w:t>
      </w:r>
    </w:p>
    <w:p>
      <w:pPr>
        <w:pStyle w:val="6"/>
        <w:numPr>
          <w:ilvl w:val="0"/>
          <w:numId w:val="0"/>
        </w:numPr>
        <w:spacing w:line="417" w:lineRule="auto"/>
        <w:ind w:right="211" w:rightChars="0" w:firstLine="420" w:firstLineChars="200"/>
      </w:pPr>
      <w:r>
        <w:rPr>
          <w:rFonts w:hint="eastAsia"/>
          <w:lang w:val="en-US" w:eastAsia="zh-CN"/>
        </w:rPr>
        <w:t>5.</w:t>
      </w:r>
      <w:r>
        <w:t>投标人对该项目只允许有一个报价，招标人不接受任何有选择的报价及修正报价。投标人在投标文件开标后，不得调整、修改报价。投标人给予招标人优惠的应写明优惠内容及最终报价。</w:t>
      </w:r>
    </w:p>
    <w:p>
      <w:pPr>
        <w:pStyle w:val="6"/>
        <w:numPr>
          <w:ilvl w:val="0"/>
          <w:numId w:val="0"/>
        </w:numPr>
        <w:spacing w:line="417" w:lineRule="auto"/>
        <w:ind w:right="211" w:rightChars="0" w:firstLine="420" w:firstLineChars="200"/>
      </w:pPr>
      <w:r>
        <w:rPr>
          <w:rFonts w:hint="eastAsia"/>
          <w:lang w:val="en-US" w:eastAsia="zh-CN"/>
        </w:rPr>
        <w:t>6.</w:t>
      </w:r>
      <w:r>
        <w:t>投标供应商应承担其编制投标文件与递交投标文件所涉及的一切费用。不管投标结果如何，采购人对上述费用不承担任何责任。</w:t>
      </w:r>
    </w:p>
    <w:p>
      <w:pPr>
        <w:pStyle w:val="6"/>
        <w:numPr>
          <w:ilvl w:val="0"/>
          <w:numId w:val="0"/>
        </w:numPr>
        <w:spacing w:line="417" w:lineRule="auto"/>
        <w:ind w:right="216" w:rightChars="0" w:firstLine="422" w:firstLineChars="200"/>
        <w:rPr>
          <w:b/>
          <w:sz w:val="21"/>
        </w:rPr>
      </w:pPr>
      <w:r>
        <w:rPr>
          <w:b/>
          <w:sz w:val="21"/>
        </w:rPr>
        <w:t>（三）投标文件的编制</w:t>
      </w:r>
    </w:p>
    <w:p>
      <w:pPr>
        <w:pStyle w:val="6"/>
        <w:spacing w:before="1" w:line="417" w:lineRule="auto"/>
        <w:ind w:right="211" w:firstLine="408" w:firstLineChars="200"/>
      </w:pPr>
      <w:r>
        <w:rPr>
          <w:rFonts w:hint="eastAsia"/>
          <w:spacing w:val="-3"/>
          <w:lang w:val="en-US" w:eastAsia="zh-CN"/>
        </w:rPr>
        <w:t>1.</w:t>
      </w:r>
      <w:r>
        <w:rPr>
          <w:spacing w:val="-3"/>
        </w:rPr>
        <w:t>投标文件正本一份，副本二份，电子版一份</w:t>
      </w:r>
      <w:r>
        <w:rPr>
          <w:spacing w:val="-2"/>
        </w:rPr>
        <w:t>（</w:t>
      </w:r>
      <w:r>
        <w:t>U 盘</w:t>
      </w:r>
      <w:r>
        <w:rPr>
          <w:spacing w:val="-106"/>
        </w:rPr>
        <w:t>）</w:t>
      </w:r>
      <w:r>
        <w:rPr>
          <w:spacing w:val="-17"/>
        </w:rPr>
        <w:t>，必须在封面注明“正本”、“副本”字样。投</w:t>
      </w:r>
      <w:r>
        <w:rPr>
          <w:spacing w:val="-7"/>
        </w:rPr>
        <w:t>标文件副本应与正本一致，如出现不一致的情况以正本为准。</w:t>
      </w:r>
    </w:p>
    <w:p>
      <w:pPr>
        <w:pStyle w:val="6"/>
        <w:spacing w:line="417" w:lineRule="auto"/>
        <w:ind w:right="216" w:firstLine="420" w:firstLineChars="200"/>
      </w:pPr>
      <w:r>
        <w:rPr>
          <w:rFonts w:hint="eastAsia"/>
          <w:lang w:val="en-US" w:eastAsia="zh-CN"/>
        </w:rPr>
        <w:t>2.</w:t>
      </w:r>
      <w:r>
        <w:t>投标文件须用文件袋密封，文件袋的封口处和接缝处应骑缝加盖投标人公章。文件袋上注明招标采购项目名称、投标人名称及“不准提前启封”字样，并加盖投标人公章。</w:t>
      </w:r>
    </w:p>
    <w:p>
      <w:pPr>
        <w:pStyle w:val="6"/>
        <w:spacing w:line="417" w:lineRule="auto"/>
        <w:ind w:right="215" w:firstLine="420" w:firstLineChars="200"/>
      </w:pPr>
      <w:r>
        <w:rPr>
          <w:rFonts w:hint="eastAsia"/>
          <w:lang w:val="en-US" w:eastAsia="zh-CN"/>
        </w:rPr>
        <w:t>3.</w:t>
      </w:r>
      <w:r>
        <w:t>投标文件应按前述顺序编制和装订并加盖投标单位公章，招标文件有格式规定的按格式填写，无格式要求的自定格式，但需风格一致。如有弄虚作假者作废标处理，招标单位有权追究其法律责任。</w:t>
      </w:r>
    </w:p>
    <w:p>
      <w:pPr>
        <w:pStyle w:val="3"/>
        <w:spacing w:line="360" w:lineRule="auto"/>
        <w:ind w:left="0" w:leftChars="0" w:firstLine="482" w:firstLineChars="200"/>
      </w:pPr>
      <w:bookmarkStart w:id="14" w:name="_Toc2763"/>
      <w:r>
        <w:rPr>
          <w:rFonts w:hint="eastAsia"/>
        </w:rPr>
        <w:t>四、开标</w:t>
      </w:r>
      <w:bookmarkEnd w:id="14"/>
    </w:p>
    <w:p>
      <w:pPr>
        <w:spacing w:line="360" w:lineRule="auto"/>
        <w:ind w:firstLine="422" w:firstLineChars="200"/>
        <w:rPr>
          <w:b/>
          <w:sz w:val="21"/>
        </w:rPr>
      </w:pPr>
      <w:r>
        <w:rPr>
          <w:b/>
          <w:sz w:val="21"/>
        </w:rPr>
        <w:t>（一）开标时间和地点</w:t>
      </w:r>
    </w:p>
    <w:p>
      <w:pPr>
        <w:pStyle w:val="6"/>
        <w:spacing w:before="1" w:line="417" w:lineRule="auto"/>
        <w:ind w:right="173" w:firstLine="420" w:firstLineChars="200"/>
      </w:pPr>
      <w:r>
        <w:t>招标人在投标人须知前附表规定的投标截止时间（开标时间）和投标人须知前附表规定的地点公开开标，投标人的法定代表人或授权代表必须参加开标。法定代表人或授权代表必须持本人身份证参加开标仪式。</w:t>
      </w:r>
    </w:p>
    <w:p>
      <w:pPr>
        <w:pStyle w:val="6"/>
        <w:spacing w:before="7"/>
        <w:rPr>
          <w:sz w:val="15"/>
        </w:rPr>
      </w:pPr>
    </w:p>
    <w:p>
      <w:pPr>
        <w:spacing w:line="360" w:lineRule="auto"/>
        <w:ind w:firstLine="422" w:firstLineChars="200"/>
        <w:rPr>
          <w:b/>
          <w:sz w:val="21"/>
        </w:rPr>
      </w:pPr>
      <w:r>
        <w:rPr>
          <w:b/>
          <w:sz w:val="21"/>
        </w:rPr>
        <w:t>（二）开标程序</w:t>
      </w:r>
    </w:p>
    <w:p>
      <w:pPr>
        <w:pStyle w:val="6"/>
        <w:ind w:firstLine="420" w:firstLineChars="200"/>
      </w:pPr>
      <w:r>
        <w:t>主持人按下列程序进行开标：</w:t>
      </w:r>
    </w:p>
    <w:p>
      <w:pPr>
        <w:pStyle w:val="6"/>
        <w:spacing w:before="6"/>
        <w:rPr>
          <w:sz w:val="15"/>
        </w:rPr>
      </w:pPr>
    </w:p>
    <w:p>
      <w:pPr>
        <w:pStyle w:val="6"/>
        <w:spacing w:before="1" w:line="417" w:lineRule="auto"/>
        <w:ind w:right="206" w:firstLine="420" w:firstLineChars="200"/>
        <w:jc w:val="both"/>
      </w:pPr>
      <w:r>
        <w:rPr>
          <w:rFonts w:hint="eastAsia"/>
          <w:lang w:val="en-US" w:eastAsia="zh-CN"/>
        </w:rPr>
        <w:t>1.</w:t>
      </w:r>
      <w:r>
        <w:t>按照招标文件规定检查投标文件的密封情况，投标文件未按照招标文件的要求予以密封的，将作</w:t>
      </w:r>
      <w:r>
        <w:rPr>
          <w:spacing w:val="-6"/>
        </w:rPr>
        <w:t>为无效投标文件，退回投标人。经确认无误后，由工作人员当众拆封，宣读投标人名称、投标价格和其他</w:t>
      </w:r>
      <w:r>
        <w:rPr>
          <w:spacing w:val="-4"/>
        </w:rPr>
        <w:t>招标人认为有必要的内容，并记录在案。</w:t>
      </w:r>
    </w:p>
    <w:p>
      <w:pPr>
        <w:pStyle w:val="6"/>
        <w:spacing w:line="269" w:lineRule="exact"/>
        <w:ind w:firstLine="408" w:firstLineChars="200"/>
      </w:pPr>
      <w:r>
        <w:rPr>
          <w:rFonts w:hint="eastAsia"/>
          <w:spacing w:val="-3"/>
          <w:lang w:val="en-US" w:eastAsia="zh-CN"/>
        </w:rPr>
        <w:t>2.</w:t>
      </w:r>
      <w:r>
        <w:rPr>
          <w:spacing w:val="-3"/>
        </w:rPr>
        <w:t>投标人代表、监标人（</w:t>
      </w:r>
      <w:r>
        <w:rPr>
          <w:spacing w:val="-1"/>
        </w:rPr>
        <w:t>见证人</w:t>
      </w:r>
      <w:r>
        <w:rPr>
          <w:spacing w:val="-106"/>
        </w:rPr>
        <w:t>）</w:t>
      </w:r>
      <w:r>
        <w:rPr>
          <w:spacing w:val="-3"/>
        </w:rPr>
        <w:t>、记录人等有关人员在开标记录上签字确认。</w:t>
      </w:r>
    </w:p>
    <w:p>
      <w:pPr>
        <w:pStyle w:val="6"/>
        <w:spacing w:before="7"/>
        <w:rPr>
          <w:sz w:val="15"/>
        </w:rPr>
      </w:pPr>
    </w:p>
    <w:p>
      <w:pPr>
        <w:pStyle w:val="6"/>
        <w:spacing w:line="360" w:lineRule="auto"/>
        <w:ind w:firstLine="420" w:firstLineChars="200"/>
      </w:pPr>
      <w:r>
        <w:rPr>
          <w:rFonts w:hint="eastAsia"/>
          <w:lang w:val="en-US" w:eastAsia="zh-CN"/>
        </w:rPr>
        <w:t>3.</w:t>
      </w:r>
      <w:r>
        <w:t>开标结束。</w:t>
      </w:r>
    </w:p>
    <w:p>
      <w:pPr>
        <w:pStyle w:val="3"/>
        <w:spacing w:line="360" w:lineRule="auto"/>
        <w:ind w:left="0" w:leftChars="0" w:firstLine="482" w:firstLineChars="200"/>
      </w:pPr>
      <w:bookmarkStart w:id="15" w:name="_Toc21641"/>
      <w:r>
        <w:rPr>
          <w:rFonts w:hint="eastAsia"/>
        </w:rPr>
        <w:t>五、评标</w:t>
      </w:r>
      <w:bookmarkEnd w:id="15"/>
    </w:p>
    <w:p>
      <w:pPr>
        <w:spacing w:line="360" w:lineRule="auto"/>
        <w:ind w:firstLine="422" w:firstLineChars="200"/>
        <w:rPr>
          <w:b/>
          <w:sz w:val="21"/>
        </w:rPr>
      </w:pPr>
      <w:r>
        <w:rPr>
          <w:b/>
          <w:sz w:val="21"/>
        </w:rPr>
        <w:t>（一）评标工作的组织和依据</w:t>
      </w:r>
    </w:p>
    <w:p>
      <w:pPr>
        <w:pStyle w:val="6"/>
        <w:spacing w:line="360" w:lineRule="auto"/>
        <w:ind w:firstLine="420" w:firstLineChars="200"/>
      </w:pPr>
      <w:r>
        <w:rPr>
          <w:rFonts w:hint="eastAsia"/>
          <w:lang w:val="en-US" w:eastAsia="zh-CN"/>
        </w:rPr>
        <w:t>1.</w:t>
      </w:r>
      <w:r>
        <w:t>南京大学基建处负责组建三人以上单数的评标委员会。</w:t>
      </w:r>
    </w:p>
    <w:p>
      <w:pPr>
        <w:pStyle w:val="6"/>
        <w:spacing w:line="360" w:lineRule="auto"/>
        <w:ind w:firstLine="420" w:firstLineChars="200"/>
      </w:pPr>
      <w:r>
        <w:rPr>
          <w:rFonts w:hint="eastAsia"/>
          <w:lang w:val="en-US" w:eastAsia="zh-CN"/>
        </w:rPr>
        <w:t>2.</w:t>
      </w:r>
      <w:r>
        <w:t>评标委员会秉持客观、公正的原则，对投标文件进行系统地比较和评审。</w:t>
      </w:r>
    </w:p>
    <w:p>
      <w:pPr>
        <w:pStyle w:val="6"/>
        <w:spacing w:line="360" w:lineRule="auto"/>
        <w:ind w:firstLine="420" w:firstLineChars="200"/>
      </w:pPr>
      <w:r>
        <w:rPr>
          <w:rFonts w:hint="eastAsia"/>
          <w:lang w:val="en-US" w:eastAsia="zh-CN"/>
        </w:rPr>
        <w:t>3.</w:t>
      </w:r>
      <w:r>
        <w:t>现行相关法律法规及本招标文件，是评审的依据。</w:t>
      </w:r>
    </w:p>
    <w:p>
      <w:pPr>
        <w:spacing w:line="360" w:lineRule="auto"/>
        <w:ind w:firstLine="422" w:firstLineChars="200"/>
        <w:rPr>
          <w:b/>
          <w:sz w:val="21"/>
        </w:rPr>
      </w:pPr>
      <w:r>
        <w:rPr>
          <w:b/>
          <w:sz w:val="21"/>
        </w:rPr>
        <w:t>（二）评标</w:t>
      </w:r>
    </w:p>
    <w:p>
      <w:pPr>
        <w:pStyle w:val="6"/>
        <w:spacing w:before="1" w:line="360" w:lineRule="auto"/>
        <w:ind w:firstLine="420" w:firstLineChars="200"/>
      </w:pPr>
      <w:r>
        <w:t>评标委员会按照第三章“评标办法”规定的方法、评审因素、标准和程序对投标文件进行评审。</w:t>
      </w:r>
    </w:p>
    <w:p>
      <w:pPr>
        <w:pStyle w:val="3"/>
        <w:spacing w:line="360" w:lineRule="auto"/>
        <w:ind w:left="0" w:leftChars="0" w:firstLine="482" w:firstLineChars="200"/>
      </w:pPr>
      <w:bookmarkStart w:id="16" w:name="_Toc7149"/>
      <w:r>
        <w:rPr>
          <w:rFonts w:hint="eastAsia"/>
        </w:rPr>
        <w:t>六、合同授予</w:t>
      </w:r>
      <w:bookmarkEnd w:id="16"/>
    </w:p>
    <w:p>
      <w:pPr>
        <w:pStyle w:val="6"/>
        <w:spacing w:line="360" w:lineRule="auto"/>
        <w:ind w:firstLine="420" w:firstLineChars="200"/>
      </w:pPr>
      <w:r>
        <w:rPr>
          <w:rFonts w:hint="eastAsia"/>
          <w:lang w:val="en-US" w:eastAsia="zh-CN"/>
        </w:rPr>
        <w:t>1.</w:t>
      </w:r>
      <w:r>
        <w:t>招标人依据评标委员会推荐的中标候选人确定中标人。</w:t>
      </w:r>
    </w:p>
    <w:p>
      <w:pPr>
        <w:pStyle w:val="6"/>
        <w:spacing w:line="360" w:lineRule="auto"/>
        <w:ind w:firstLine="420" w:firstLineChars="200"/>
      </w:pPr>
      <w:r>
        <w:rPr>
          <w:rFonts w:hint="eastAsia"/>
          <w:lang w:val="en-US" w:eastAsia="zh-CN"/>
        </w:rPr>
        <w:t>2.</w:t>
      </w:r>
      <w:r>
        <w:t>招标文件、中标供应商的投标文件及有效承诺文件等，是签订合同的依据。</w:t>
      </w:r>
    </w:p>
    <w:p>
      <w:pPr>
        <w:pStyle w:val="6"/>
        <w:spacing w:before="1" w:line="360" w:lineRule="auto"/>
        <w:ind w:right="164" w:firstLine="420" w:firstLineChars="200"/>
      </w:pPr>
      <w:r>
        <w:rPr>
          <w:rFonts w:hint="eastAsia"/>
          <w:lang w:val="en-US" w:eastAsia="zh-CN"/>
        </w:rPr>
        <w:t>3.</w:t>
      </w:r>
      <w:r>
        <w:t>招标人与中标供应商应当在中标结果公示(无异议)后 5 日内，按照招标文件、中标供应商的投标文件及有效承诺等文件的主要内容，洽谈和签订合同。</w:t>
      </w:r>
    </w:p>
    <w:p>
      <w:pPr>
        <w:pStyle w:val="3"/>
        <w:spacing w:line="360" w:lineRule="auto"/>
        <w:ind w:left="0" w:leftChars="0" w:firstLine="482" w:firstLineChars="200"/>
      </w:pPr>
      <w:bookmarkStart w:id="17" w:name="_Toc23828"/>
      <w:r>
        <w:rPr>
          <w:rFonts w:hint="eastAsia"/>
        </w:rPr>
        <w:t>七、重新招标和特殊情况处理</w:t>
      </w:r>
      <w:bookmarkEnd w:id="17"/>
    </w:p>
    <w:p>
      <w:pPr>
        <w:spacing w:line="360" w:lineRule="auto"/>
        <w:ind w:firstLine="422" w:firstLineChars="200"/>
        <w:rPr>
          <w:b/>
          <w:sz w:val="21"/>
        </w:rPr>
      </w:pPr>
      <w:r>
        <w:rPr>
          <w:b/>
          <w:sz w:val="21"/>
        </w:rPr>
        <w:t>（一）重新招标</w:t>
      </w:r>
    </w:p>
    <w:p>
      <w:pPr>
        <w:pStyle w:val="6"/>
        <w:spacing w:line="417" w:lineRule="auto"/>
        <w:ind w:right="4388" w:firstLine="404" w:firstLineChars="200"/>
        <w:rPr>
          <w:spacing w:val="-4"/>
        </w:rPr>
      </w:pPr>
      <w:r>
        <w:rPr>
          <w:spacing w:val="-4"/>
        </w:rPr>
        <w:t>在招标过程中，出现下列情况之一的，应予重新招标：</w:t>
      </w:r>
    </w:p>
    <w:p>
      <w:pPr>
        <w:pStyle w:val="6"/>
        <w:spacing w:line="417" w:lineRule="auto"/>
        <w:ind w:right="4388" w:firstLine="404" w:firstLineChars="200"/>
      </w:pPr>
      <w:r>
        <w:rPr>
          <w:rFonts w:hint="eastAsia"/>
          <w:spacing w:val="-4"/>
          <w:lang w:val="en-US" w:eastAsia="zh-CN"/>
        </w:rPr>
        <w:t>1.</w:t>
      </w:r>
      <w:r>
        <w:rPr>
          <w:spacing w:val="-3"/>
        </w:rPr>
        <w:t>提交投标文件的投标人少于三家；</w:t>
      </w:r>
    </w:p>
    <w:p>
      <w:pPr>
        <w:pStyle w:val="6"/>
        <w:spacing w:line="269" w:lineRule="exact"/>
        <w:ind w:firstLine="420" w:firstLineChars="200"/>
      </w:pPr>
      <w:r>
        <w:rPr>
          <w:rFonts w:hint="eastAsia"/>
          <w:lang w:val="en-US" w:eastAsia="zh-CN"/>
        </w:rPr>
        <w:t>2.</w:t>
      </w:r>
      <w:r>
        <w:t>投标人的报价均超过了招标预算，招标人不能支付的；</w:t>
      </w:r>
    </w:p>
    <w:p>
      <w:pPr>
        <w:pStyle w:val="6"/>
        <w:spacing w:before="6"/>
        <w:rPr>
          <w:sz w:val="15"/>
        </w:rPr>
      </w:pPr>
    </w:p>
    <w:p>
      <w:pPr>
        <w:pStyle w:val="6"/>
        <w:spacing w:before="1"/>
        <w:ind w:firstLine="420" w:firstLineChars="200"/>
      </w:pPr>
      <w:r>
        <w:rPr>
          <w:rFonts w:hint="eastAsia"/>
          <w:lang w:val="en-US" w:eastAsia="zh-CN"/>
        </w:rPr>
        <w:t>3.</w:t>
      </w:r>
      <w:r>
        <w:t>所有投标被否决的。</w:t>
      </w:r>
    </w:p>
    <w:p>
      <w:pPr>
        <w:pStyle w:val="6"/>
        <w:spacing w:before="6"/>
        <w:rPr>
          <w:sz w:val="15"/>
        </w:rPr>
      </w:pPr>
    </w:p>
    <w:p>
      <w:pPr>
        <w:spacing w:line="360" w:lineRule="auto"/>
        <w:ind w:firstLine="422" w:firstLineChars="200"/>
        <w:rPr>
          <w:b/>
          <w:sz w:val="21"/>
        </w:rPr>
      </w:pPr>
      <w:r>
        <w:rPr>
          <w:b/>
          <w:sz w:val="21"/>
        </w:rPr>
        <w:t>（二）特殊情况处理</w:t>
      </w:r>
    </w:p>
    <w:p>
      <w:pPr>
        <w:pStyle w:val="6"/>
        <w:spacing w:line="417" w:lineRule="auto"/>
        <w:ind w:right="100" w:firstLine="408" w:firstLineChars="200"/>
      </w:pPr>
      <w:r>
        <w:rPr>
          <w:spacing w:val="-3"/>
        </w:rPr>
        <w:t>如经过二次（或以上</w:t>
      </w:r>
      <w:r>
        <w:rPr>
          <w:spacing w:val="-5"/>
        </w:rPr>
        <w:t>）招标后仍出现投标人不足三家的情况，除招标任务取消情形外，其招标文件经</w:t>
      </w:r>
      <w:r>
        <w:rPr>
          <w:spacing w:val="-10"/>
        </w:rPr>
        <w:t xml:space="preserve">评委会认定没有歧视限制条款的情况下，招标人可采用其他采购方式采购。需要采用其他采购方式采购的， </w:t>
      </w:r>
      <w:r>
        <w:rPr>
          <w:spacing w:val="-5"/>
        </w:rPr>
        <w:t>按照以下方式处理：</w:t>
      </w:r>
    </w:p>
    <w:p>
      <w:pPr>
        <w:pStyle w:val="6"/>
        <w:spacing w:before="71" w:line="417" w:lineRule="auto"/>
        <w:ind w:right="206" w:firstLine="420" w:firstLineChars="200"/>
        <w:jc w:val="both"/>
      </w:pPr>
      <w:r>
        <w:rPr>
          <w:rFonts w:hint="eastAsia"/>
          <w:lang w:val="en-US" w:eastAsia="zh-CN"/>
        </w:rPr>
        <w:t>1.</w:t>
      </w:r>
      <w:r>
        <w:t>如改用竞争性谈判方式采购的：原评标委员会所有成员，为竞争性谈判小组成员。谈判小组所有</w:t>
      </w:r>
      <w:r>
        <w:rPr>
          <w:spacing w:val="-5"/>
        </w:rPr>
        <w:t>成员应当集中与单一供应商分别进行谈判；在谈判过程中，谈判小组可以根据谈判文件和谈判情况实质性</w:t>
      </w:r>
      <w:r>
        <w:rPr>
          <w:spacing w:val="-6"/>
        </w:rPr>
        <w:t>变动采购需求中的技术、服务要求以及合同草案条款；谈判小组根据质量和服务均能满足采购文件实质性</w:t>
      </w:r>
      <w:r>
        <w:rPr>
          <w:spacing w:val="-4"/>
        </w:rPr>
        <w:t>响应要求且最后报价最低的原则提出成交候选人或确定成交供应商。</w:t>
      </w:r>
    </w:p>
    <w:p>
      <w:pPr>
        <w:pStyle w:val="6"/>
        <w:spacing w:line="417" w:lineRule="auto"/>
        <w:ind w:right="211" w:firstLine="420" w:firstLineChars="200"/>
      </w:pPr>
      <w:r>
        <w:rPr>
          <w:rFonts w:hint="eastAsia"/>
          <w:lang w:val="en-US" w:eastAsia="zh-CN"/>
        </w:rPr>
        <w:t>2.</w:t>
      </w:r>
      <w:r>
        <w:t>如改用单一来源采购方式的：原评标委员会所有成员，为单一来源谈判小组成员。在保证采购项目质量和双方商定合理价格的基础上进行采购。</w:t>
      </w:r>
    </w:p>
    <w:p>
      <w:pPr>
        <w:pStyle w:val="6"/>
        <w:spacing w:line="417" w:lineRule="auto"/>
        <w:ind w:right="184" w:firstLine="420" w:firstLineChars="200"/>
        <w:jc w:val="both"/>
      </w:pPr>
      <w:r>
        <w:rPr>
          <w:rFonts w:hint="eastAsia"/>
          <w:lang w:val="en-US" w:eastAsia="zh-CN"/>
        </w:rPr>
        <w:t>3.</w:t>
      </w:r>
      <w:r>
        <w:t>如改用竞争性磋商方式采购的：原评标委员会所有成员，为竞争性磋商小组成员。原招标文件评</w:t>
      </w:r>
      <w:r>
        <w:rPr>
          <w:spacing w:val="-3"/>
        </w:rPr>
        <w:t xml:space="preserve">标办法，为磋商评审办法。磋商小组所有成员应当集中与单一供应商分别进行谈判磋商；在磋商过程中， </w:t>
      </w:r>
      <w:r>
        <w:rPr>
          <w:spacing w:val="-5"/>
        </w:rPr>
        <w:t>磋商小组可以根据磋商文件和磋商情况实质性变动采购需求中的技术、服务要求以及合同草案条款；经磋商确定最终采购需求和提交最后报价的供应商后，由磋商小组采用综合评分法对提交最后报价的供应商的</w:t>
      </w:r>
      <w:r>
        <w:rPr>
          <w:spacing w:val="-4"/>
        </w:rPr>
        <w:t xml:space="preserve">响应文件和最后报价进行综合评分。按照评审得分由高到低顺序推荐成交候选供应商；评审得分相同的， </w:t>
      </w:r>
      <w:r>
        <w:rPr>
          <w:spacing w:val="-3"/>
        </w:rPr>
        <w:t>按照最后报价由低到高的顺序推荐；评审得分且最后报价相同的，按照技术指标优劣顺序推荐。</w:t>
      </w:r>
    </w:p>
    <w:p>
      <w:pPr>
        <w:pStyle w:val="6"/>
        <w:spacing w:line="417" w:lineRule="auto"/>
        <w:ind w:right="212" w:firstLine="420" w:firstLineChars="200"/>
      </w:pPr>
      <w:r>
        <w:rPr>
          <w:rFonts w:hint="eastAsia"/>
          <w:lang w:val="en-US" w:eastAsia="zh-CN"/>
        </w:rPr>
        <w:t>4.</w:t>
      </w:r>
      <w:r>
        <w:t>投标人若不接受采购方式的改变，应在规定的时间内书面向评标委员会说明，未在规定时间内提交书面说明的视为接受采购方式的改变。</w:t>
      </w:r>
    </w:p>
    <w:p>
      <w:pPr>
        <w:pStyle w:val="3"/>
        <w:spacing w:line="360" w:lineRule="auto"/>
        <w:ind w:left="0" w:leftChars="0" w:firstLine="482" w:firstLineChars="200"/>
      </w:pPr>
      <w:bookmarkStart w:id="18" w:name="_Toc1052"/>
      <w:r>
        <w:rPr>
          <w:rFonts w:hint="eastAsia"/>
        </w:rPr>
        <w:t>八、其他事项</w:t>
      </w:r>
      <w:bookmarkEnd w:id="18"/>
    </w:p>
    <w:p>
      <w:pPr>
        <w:pStyle w:val="6"/>
        <w:spacing w:before="1" w:line="360" w:lineRule="auto"/>
        <w:ind w:firstLine="420" w:firstLineChars="200"/>
      </w:pPr>
      <w:r>
        <w:rPr>
          <w:rFonts w:hint="eastAsia"/>
          <w:lang w:val="en-US" w:eastAsia="zh-CN"/>
        </w:rPr>
        <w:t>1.</w:t>
      </w:r>
      <w:r>
        <w:t>招标文件中所有内容的解释权归招标人所有，投标人如有不清楚之处，可在开标前向招标人提出。</w:t>
      </w:r>
    </w:p>
    <w:p>
      <w:pPr>
        <w:pStyle w:val="6"/>
        <w:spacing w:before="1" w:line="360" w:lineRule="auto"/>
        <w:ind w:firstLine="420" w:firstLineChars="200"/>
      </w:pPr>
      <w:r>
        <w:rPr>
          <w:rFonts w:hint="eastAsia"/>
          <w:lang w:val="en-US" w:eastAsia="zh-CN"/>
        </w:rPr>
        <w:t>2.</w:t>
      </w:r>
      <w:r>
        <w:t>按程序对本招标文件所作的书面澄清、答复、修改、补充的内容，是本招标文件的组成部分。</w:t>
      </w:r>
    </w:p>
    <w:p>
      <w:pPr>
        <w:pStyle w:val="6"/>
        <w:spacing w:before="1" w:line="360" w:lineRule="auto"/>
        <w:ind w:firstLine="422" w:firstLineChars="200"/>
        <w:rPr>
          <w:b/>
          <w:bCs/>
        </w:rPr>
      </w:pPr>
      <w:r>
        <w:rPr>
          <w:rFonts w:hint="eastAsia"/>
          <w:b/>
          <w:bCs/>
          <w:lang w:val="en-US" w:eastAsia="zh-CN"/>
        </w:rPr>
        <w:t>3.</w:t>
      </w:r>
      <w:r>
        <w:rPr>
          <w:b/>
          <w:bCs/>
        </w:rPr>
        <w:t>由于疫情期间学校加强管理，校园访问受限，参加投标的授权委托人请提前一天通过微信小程序“南京大学访客通行系统”进行访客预约。</w:t>
      </w:r>
    </w:p>
    <w:p>
      <w:pPr>
        <w:pStyle w:val="15"/>
        <w:numPr>
          <w:ilvl w:val="0"/>
          <w:numId w:val="0"/>
        </w:numPr>
        <w:tabs>
          <w:tab w:val="left" w:pos="1165"/>
        </w:tabs>
        <w:spacing w:line="360" w:lineRule="auto"/>
        <w:ind w:firstLine="414" w:firstLineChars="200"/>
        <w:rPr>
          <w:b/>
          <w:color w:val="000000" w:themeColor="text1"/>
          <w:sz w:val="21"/>
          <w14:textFill>
            <w14:solidFill>
              <w14:schemeClr w14:val="tx1"/>
            </w14:solidFill>
          </w14:textFill>
        </w:rPr>
      </w:pPr>
      <w:r>
        <w:rPr>
          <w:rFonts w:hint="eastAsia"/>
          <w:b/>
          <w:color w:val="000000" w:themeColor="text1"/>
          <w:spacing w:val="-2"/>
          <w:sz w:val="21"/>
          <w:lang w:eastAsia="zh-CN"/>
          <w14:textFill>
            <w14:solidFill>
              <w14:schemeClr w14:val="tx1"/>
            </w14:solidFill>
          </w14:textFill>
        </w:rPr>
        <w:t>（</w:t>
      </w:r>
      <w:r>
        <w:rPr>
          <w:rFonts w:hint="eastAsia"/>
          <w:b/>
          <w:color w:val="000000" w:themeColor="text1"/>
          <w:spacing w:val="-2"/>
          <w:sz w:val="21"/>
          <w:lang w:val="en-US" w:eastAsia="zh-CN"/>
          <w14:textFill>
            <w14:solidFill>
              <w14:schemeClr w14:val="tx1"/>
            </w14:solidFill>
          </w14:textFill>
        </w:rPr>
        <w:t>1</w:t>
      </w:r>
      <w:r>
        <w:rPr>
          <w:rFonts w:hint="eastAsia"/>
          <w:b/>
          <w:color w:val="000000" w:themeColor="text1"/>
          <w:spacing w:val="-2"/>
          <w:sz w:val="21"/>
          <w:lang w:eastAsia="zh-CN"/>
          <w14:textFill>
            <w14:solidFill>
              <w14:schemeClr w14:val="tx1"/>
            </w14:solidFill>
          </w14:textFill>
        </w:rPr>
        <w:t>）</w:t>
      </w:r>
      <w:r>
        <w:rPr>
          <w:b/>
          <w:color w:val="000000" w:themeColor="text1"/>
          <w:spacing w:val="-2"/>
          <w:sz w:val="21"/>
          <w14:textFill>
            <w14:solidFill>
              <w14:schemeClr w14:val="tx1"/>
            </w14:solidFill>
          </w14:textFill>
        </w:rPr>
        <w:t>接待人电话统一填写：</w:t>
      </w:r>
      <w:r>
        <w:rPr>
          <w:b/>
          <w:color w:val="000000" w:themeColor="text1"/>
          <w:sz w:val="21"/>
          <w14:textFill>
            <w14:solidFill>
              <w14:schemeClr w14:val="tx1"/>
            </w14:solidFill>
          </w14:textFill>
        </w:rPr>
        <w:t>15161456210（</w:t>
      </w:r>
      <w:r>
        <w:rPr>
          <w:b/>
          <w:color w:val="000000" w:themeColor="text1"/>
          <w:spacing w:val="-1"/>
          <w:sz w:val="21"/>
          <w14:textFill>
            <w14:solidFill>
              <w14:schemeClr w14:val="tx1"/>
            </w14:solidFill>
          </w14:textFill>
        </w:rPr>
        <w:t>非工作时间勿拨打</w:t>
      </w:r>
      <w:r>
        <w:rPr>
          <w:b/>
          <w:color w:val="000000" w:themeColor="text1"/>
          <w:sz w:val="21"/>
          <w14:textFill>
            <w14:solidFill>
              <w14:schemeClr w14:val="tx1"/>
            </w14:solidFill>
          </w14:textFill>
        </w:rPr>
        <w:t>）</w:t>
      </w:r>
    </w:p>
    <w:p>
      <w:pPr>
        <w:pStyle w:val="15"/>
        <w:numPr>
          <w:ilvl w:val="0"/>
          <w:numId w:val="0"/>
        </w:numPr>
        <w:tabs>
          <w:tab w:val="left" w:pos="1165"/>
        </w:tabs>
        <w:spacing w:line="360" w:lineRule="auto"/>
        <w:ind w:firstLine="418" w:firstLineChars="200"/>
        <w:rPr>
          <w:rFonts w:hint="eastAsia" w:eastAsia="宋体"/>
          <w:b/>
          <w:color w:val="000000" w:themeColor="text1"/>
          <w:sz w:val="21"/>
          <w:lang w:eastAsia="zh-CN"/>
          <w14:textFill>
            <w14:solidFill>
              <w14:schemeClr w14:val="tx1"/>
            </w14:solidFill>
          </w14:textFill>
        </w:rPr>
      </w:pPr>
      <w:r>
        <w:rPr>
          <w:rFonts w:hint="eastAsia"/>
          <w:b/>
          <w:color w:val="000000" w:themeColor="text1"/>
          <w:spacing w:val="-1"/>
          <w:sz w:val="21"/>
          <w:lang w:eastAsia="zh-CN"/>
          <w14:textFill>
            <w14:solidFill>
              <w14:schemeClr w14:val="tx1"/>
            </w14:solidFill>
          </w14:textFill>
        </w:rPr>
        <w:t>（</w:t>
      </w:r>
      <w:r>
        <w:rPr>
          <w:rFonts w:hint="eastAsia"/>
          <w:b/>
          <w:color w:val="000000" w:themeColor="text1"/>
          <w:spacing w:val="-1"/>
          <w:sz w:val="21"/>
          <w:lang w:val="en-US" w:eastAsia="zh-CN"/>
          <w14:textFill>
            <w14:solidFill>
              <w14:schemeClr w14:val="tx1"/>
            </w14:solidFill>
          </w14:textFill>
        </w:rPr>
        <w:t>2</w:t>
      </w:r>
      <w:r>
        <w:rPr>
          <w:rFonts w:hint="eastAsia"/>
          <w:b/>
          <w:color w:val="000000" w:themeColor="text1"/>
          <w:spacing w:val="-1"/>
          <w:sz w:val="21"/>
          <w:lang w:eastAsia="zh-CN"/>
          <w14:textFill>
            <w14:solidFill>
              <w14:schemeClr w14:val="tx1"/>
            </w14:solidFill>
          </w14:textFill>
        </w:rPr>
        <w:t>）</w:t>
      </w:r>
      <w:r>
        <w:rPr>
          <w:b/>
          <w:color w:val="000000" w:themeColor="text1"/>
          <w:spacing w:val="-1"/>
          <w:sz w:val="21"/>
          <w14:textFill>
            <w14:solidFill>
              <w14:schemeClr w14:val="tx1"/>
            </w14:solidFill>
          </w14:textFill>
        </w:rPr>
        <w:t>校内联系人：</w:t>
      </w:r>
      <w:r>
        <w:rPr>
          <w:rFonts w:hint="eastAsia"/>
          <w:b/>
          <w:color w:val="000000" w:themeColor="text1"/>
          <w:spacing w:val="-1"/>
          <w:sz w:val="21"/>
          <w:lang w:eastAsia="zh-CN"/>
          <w14:textFill>
            <w14:solidFill>
              <w14:schemeClr w14:val="tx1"/>
            </w14:solidFill>
          </w14:textFill>
        </w:rPr>
        <w:t>冒老师</w:t>
      </w:r>
    </w:p>
    <w:p>
      <w:pPr>
        <w:pStyle w:val="15"/>
        <w:numPr>
          <w:ilvl w:val="0"/>
          <w:numId w:val="0"/>
        </w:numPr>
        <w:tabs>
          <w:tab w:val="left" w:pos="1165"/>
        </w:tabs>
        <w:spacing w:line="360" w:lineRule="auto"/>
        <w:ind w:firstLine="402" w:firstLineChars="200"/>
        <w:rPr>
          <w:b/>
          <w:color w:val="000000" w:themeColor="text1"/>
          <w:sz w:val="21"/>
          <w14:textFill>
            <w14:solidFill>
              <w14:schemeClr w14:val="tx1"/>
            </w14:solidFill>
          </w14:textFill>
        </w:rPr>
      </w:pPr>
      <w:r>
        <w:rPr>
          <w:rFonts w:hint="eastAsia"/>
          <w:b/>
          <w:color w:val="000000" w:themeColor="text1"/>
          <w:spacing w:val="-5"/>
          <w:sz w:val="21"/>
          <w:lang w:eastAsia="zh-CN"/>
          <w14:textFill>
            <w14:solidFill>
              <w14:schemeClr w14:val="tx1"/>
            </w14:solidFill>
          </w14:textFill>
        </w:rPr>
        <w:t>（</w:t>
      </w:r>
      <w:r>
        <w:rPr>
          <w:rFonts w:hint="eastAsia"/>
          <w:b/>
          <w:color w:val="000000" w:themeColor="text1"/>
          <w:spacing w:val="-5"/>
          <w:sz w:val="21"/>
          <w:lang w:val="en-US" w:eastAsia="zh-CN"/>
          <w14:textFill>
            <w14:solidFill>
              <w14:schemeClr w14:val="tx1"/>
            </w14:solidFill>
          </w14:textFill>
        </w:rPr>
        <w:t>3</w:t>
      </w:r>
      <w:r>
        <w:rPr>
          <w:rFonts w:hint="eastAsia"/>
          <w:b/>
          <w:color w:val="000000" w:themeColor="text1"/>
          <w:spacing w:val="-5"/>
          <w:sz w:val="21"/>
          <w:lang w:eastAsia="zh-CN"/>
          <w14:textFill>
            <w14:solidFill>
              <w14:schemeClr w14:val="tx1"/>
            </w14:solidFill>
          </w14:textFill>
        </w:rPr>
        <w:t>）</w:t>
      </w:r>
      <w:r>
        <w:rPr>
          <w:b/>
          <w:color w:val="000000" w:themeColor="text1"/>
          <w:spacing w:val="-5"/>
          <w:sz w:val="21"/>
          <w14:textFill>
            <w14:solidFill>
              <w14:schemeClr w14:val="tx1"/>
            </w14:solidFill>
          </w14:textFill>
        </w:rPr>
        <w:t>到访事宜：南京大学</w:t>
      </w:r>
      <w:r>
        <w:rPr>
          <w:rFonts w:hint="eastAsia"/>
          <w:b/>
          <w:color w:val="000000" w:themeColor="text1"/>
          <w:spacing w:val="-5"/>
          <w:sz w:val="21"/>
          <w14:textFill>
            <w14:solidFill>
              <w14:schemeClr w14:val="tx1"/>
            </w14:solidFill>
          </w14:textFill>
        </w:rPr>
        <w:t>鼓楼、仙林两校区给水管网查漏服务</w:t>
      </w:r>
      <w:r>
        <w:rPr>
          <w:b/>
          <w:color w:val="000000" w:themeColor="text1"/>
          <w:spacing w:val="-8"/>
          <w:sz w:val="21"/>
          <w14:textFill>
            <w14:solidFill>
              <w14:schemeClr w14:val="tx1"/>
            </w14:solidFill>
          </w14:textFill>
        </w:rPr>
        <w:t>投标</w:t>
      </w:r>
    </w:p>
    <w:p>
      <w:pPr>
        <w:pStyle w:val="15"/>
        <w:numPr>
          <w:ilvl w:val="0"/>
          <w:numId w:val="0"/>
        </w:numPr>
        <w:tabs>
          <w:tab w:val="left" w:pos="1165"/>
        </w:tabs>
        <w:spacing w:line="360" w:lineRule="auto"/>
        <w:ind w:firstLine="410" w:firstLineChars="200"/>
        <w:rPr>
          <w:rFonts w:hint="eastAsia" w:eastAsia="宋体"/>
          <w:b/>
          <w:color w:val="000000" w:themeColor="text1"/>
          <w:sz w:val="21"/>
          <w:lang w:eastAsia="zh-CN"/>
          <w14:textFill>
            <w14:solidFill>
              <w14:schemeClr w14:val="tx1"/>
            </w14:solidFill>
          </w14:textFill>
        </w:rPr>
      </w:pPr>
      <w:r>
        <w:rPr>
          <w:rFonts w:hint="eastAsia"/>
          <w:b/>
          <w:color w:val="000000" w:themeColor="text1"/>
          <w:spacing w:val="-3"/>
          <w:sz w:val="21"/>
          <w:lang w:eastAsia="zh-CN"/>
          <w14:textFill>
            <w14:solidFill>
              <w14:schemeClr w14:val="tx1"/>
            </w14:solidFill>
          </w14:textFill>
        </w:rPr>
        <w:t>（</w:t>
      </w:r>
      <w:r>
        <w:rPr>
          <w:rFonts w:hint="eastAsia"/>
          <w:b/>
          <w:color w:val="000000" w:themeColor="text1"/>
          <w:spacing w:val="-3"/>
          <w:sz w:val="21"/>
          <w:lang w:val="en-US" w:eastAsia="zh-CN"/>
          <w14:textFill>
            <w14:solidFill>
              <w14:schemeClr w14:val="tx1"/>
            </w14:solidFill>
          </w14:textFill>
        </w:rPr>
        <w:t>4</w:t>
      </w:r>
      <w:r>
        <w:rPr>
          <w:rFonts w:hint="eastAsia"/>
          <w:b/>
          <w:color w:val="000000" w:themeColor="text1"/>
          <w:spacing w:val="-3"/>
          <w:sz w:val="21"/>
          <w:lang w:eastAsia="zh-CN"/>
          <w14:textFill>
            <w14:solidFill>
              <w14:schemeClr w14:val="tx1"/>
            </w14:solidFill>
          </w14:textFill>
        </w:rPr>
        <w:t>）</w:t>
      </w:r>
      <w:r>
        <w:rPr>
          <w:b/>
          <w:color w:val="000000" w:themeColor="text1"/>
          <w:spacing w:val="-3"/>
          <w:sz w:val="21"/>
          <w14:textFill>
            <w14:solidFill>
              <w14:schemeClr w14:val="tx1"/>
            </w14:solidFill>
          </w14:textFill>
        </w:rPr>
        <w:t>上传申报当天查询的“苏康码”和“行程轨迹”截图</w:t>
      </w:r>
    </w:p>
    <w:p>
      <w:pPr>
        <w:rPr>
          <w:sz w:val="21"/>
        </w:rPr>
        <w:sectPr>
          <w:pgSz w:w="11910" w:h="16840"/>
          <w:pgMar w:top="1140" w:right="920" w:bottom="1240" w:left="920" w:header="632" w:footer="1053" w:gutter="0"/>
          <w:cols w:space="720" w:num="1"/>
          <w:formProt w:val="1"/>
        </w:sectPr>
      </w:pPr>
    </w:p>
    <w:p>
      <w:pPr>
        <w:pStyle w:val="6"/>
        <w:spacing w:before="6"/>
        <w:rPr>
          <w:b/>
          <w:sz w:val="26"/>
        </w:rPr>
      </w:pPr>
    </w:p>
    <w:p>
      <w:pPr>
        <w:pStyle w:val="2"/>
        <w:tabs>
          <w:tab w:val="left" w:pos="1123"/>
        </w:tabs>
        <w:ind w:left="0" w:right="0"/>
      </w:pPr>
      <w:bookmarkStart w:id="19" w:name="_Toc32320"/>
      <w:r>
        <w:t>第三章</w:t>
      </w:r>
      <w:r>
        <w:rPr>
          <w:rFonts w:hint="eastAsia"/>
          <w:lang w:val="en-US"/>
        </w:rPr>
        <w:t xml:space="preserve"> </w:t>
      </w:r>
      <w:r>
        <w:t>评标办法</w:t>
      </w:r>
      <w:bookmarkEnd w:id="19"/>
    </w:p>
    <w:p>
      <w:pPr>
        <w:pStyle w:val="6"/>
        <w:spacing w:before="4"/>
        <w:rPr>
          <w:b/>
          <w:sz w:val="11"/>
        </w:rPr>
      </w:pPr>
    </w:p>
    <w:p>
      <w:pPr>
        <w:pStyle w:val="3"/>
        <w:spacing w:line="360" w:lineRule="auto"/>
        <w:ind w:left="0" w:leftChars="0" w:firstLine="482" w:firstLineChars="200"/>
      </w:pPr>
      <w:bookmarkStart w:id="20" w:name="_Toc30221"/>
      <w:r>
        <w:rPr>
          <w:rFonts w:hint="eastAsia"/>
        </w:rPr>
        <w:t>一、评分方法</w:t>
      </w:r>
      <w:bookmarkEnd w:id="20"/>
    </w:p>
    <w:p>
      <w:pPr>
        <w:spacing w:before="181" w:line="360" w:lineRule="auto"/>
        <w:ind w:firstLine="422" w:firstLineChars="200"/>
        <w:rPr>
          <w:b/>
          <w:sz w:val="21"/>
        </w:rPr>
      </w:pPr>
      <w:r>
        <w:rPr>
          <w:b/>
          <w:sz w:val="21"/>
        </w:rPr>
        <w:t>本项目采用下列第</w:t>
      </w:r>
      <w:r>
        <w:rPr>
          <w:b/>
          <w:sz w:val="21"/>
          <w:u w:val="single"/>
        </w:rPr>
        <w:t xml:space="preserve"> 2 </w:t>
      </w:r>
      <w:r>
        <w:rPr>
          <w:b/>
          <w:sz w:val="21"/>
        </w:rPr>
        <w:t>种方式进行评标:</w:t>
      </w:r>
    </w:p>
    <w:p>
      <w:pPr>
        <w:spacing w:before="181" w:line="360" w:lineRule="auto"/>
        <w:ind w:right="57" w:firstLine="420" w:firstLineChars="200"/>
        <w:rPr>
          <w:ins w:id="4" w:author="QQ" w:date="2020-10-13T10:20:26Z"/>
          <w:rFonts w:hint="eastAsia"/>
          <w:lang w:val="en-US" w:eastAsia="zh-CN"/>
        </w:rPr>
      </w:pPr>
      <w:r>
        <w:rPr>
          <w:rFonts w:hint="eastAsia" w:ascii="宋体" w:hAnsi="宋体" w:eastAsia="宋体" w:cs="宋体"/>
          <w:sz w:val="21"/>
          <w:szCs w:val="21"/>
          <w:lang w:val="en-US" w:eastAsia="zh-CN" w:bidi="zh-CN"/>
        </w:rPr>
        <w:t>1.</w:t>
      </w:r>
      <w:r>
        <w:rPr>
          <w:rFonts w:ascii="宋体" w:hAnsi="宋体" w:eastAsia="宋体" w:cs="宋体"/>
          <w:sz w:val="21"/>
          <w:szCs w:val="21"/>
          <w:lang w:val="zh-CN" w:eastAsia="zh-CN" w:bidi="zh-CN"/>
        </w:rPr>
        <w:t>有效最低评价法：是指在投标文件能够满足招标文件实质性要求的投标人中，评审出投标价格最低的投标人，但投标价格低于其企业成本的除外。</w:t>
      </w:r>
    </w:p>
    <w:p>
      <w:pPr>
        <w:pStyle w:val="6"/>
        <w:spacing w:line="417" w:lineRule="auto"/>
        <w:ind w:right="57" w:firstLine="420" w:firstLineChars="200"/>
      </w:pPr>
      <w:r>
        <w:rPr>
          <w:rFonts w:hint="eastAsia"/>
          <w:lang w:val="en-US" w:eastAsia="zh-CN"/>
        </w:rPr>
        <w:t>2.</w:t>
      </w:r>
      <w:r>
        <w:t>综合评分法：是指在最大限度地满足招标文件实质性要求前提下，按照招标文件中规定的比重或者权值等进行打分，按评标总得分由高到低的顺序推荐中标候选供应商，进而确定中标供应商的评标方法。</w:t>
      </w:r>
    </w:p>
    <w:p>
      <w:pPr>
        <w:pStyle w:val="3"/>
        <w:spacing w:line="287" w:lineRule="exact"/>
        <w:rPr>
          <w:ins w:id="5" w:author="QQ" w:date="2020-10-13T10:21:35Z"/>
        </w:rPr>
      </w:pPr>
      <w:bookmarkStart w:id="21" w:name="_Toc37"/>
      <w:r>
        <w:t>二、评分细则</w:t>
      </w:r>
      <w:bookmarkEnd w:id="21"/>
    </w:p>
    <w:p/>
    <w:p>
      <w:pPr>
        <w:pStyle w:val="6"/>
        <w:spacing w:before="4"/>
        <w:rPr>
          <w:b/>
          <w:sz w:val="6"/>
        </w:rPr>
      </w:pPr>
    </w:p>
    <w:tbl>
      <w:tblPr>
        <w:tblStyle w:val="12"/>
        <w:tblW w:w="8881" w:type="dxa"/>
        <w:jc w:val="center"/>
        <w:tblLayout w:type="fixed"/>
        <w:tblCellMar>
          <w:top w:w="0" w:type="dxa"/>
          <w:left w:w="108" w:type="dxa"/>
          <w:bottom w:w="0" w:type="dxa"/>
          <w:right w:w="108" w:type="dxa"/>
        </w:tblCellMar>
      </w:tblPr>
      <w:tblGrid>
        <w:gridCol w:w="1909"/>
        <w:gridCol w:w="895"/>
        <w:gridCol w:w="6077"/>
      </w:tblGrid>
      <w:tr>
        <w:tblPrEx>
          <w:tblCellMar>
            <w:top w:w="0" w:type="dxa"/>
            <w:left w:w="108" w:type="dxa"/>
            <w:bottom w:w="0" w:type="dxa"/>
            <w:right w:w="108" w:type="dxa"/>
          </w:tblCellMar>
        </w:tblPrEx>
        <w:trPr>
          <w:trHeight w:val="368" w:hRule="atLeast"/>
          <w:jc w:val="center"/>
        </w:trPr>
        <w:tc>
          <w:tcPr>
            <w:tcW w:w="1909" w:type="dxa"/>
            <w:tcBorders>
              <w:top w:val="single" w:color="auto" w:sz="4" w:space="0"/>
              <w:left w:val="single" w:color="auto" w:sz="4" w:space="0"/>
              <w:bottom w:val="single" w:color="auto" w:sz="4" w:space="0"/>
              <w:right w:val="single" w:color="auto" w:sz="4" w:space="0"/>
            </w:tcBorders>
            <w:shd w:val="clear" w:color="000000" w:fill="D9D9D9"/>
            <w:vAlign w:val="center"/>
          </w:tcPr>
          <w:p>
            <w:pPr>
              <w:pStyle w:val="16"/>
              <w:spacing w:before="125"/>
              <w:ind w:left="34" w:right="5"/>
              <w:jc w:val="center"/>
              <w:rPr>
                <w:sz w:val="21"/>
              </w:rPr>
            </w:pPr>
            <w:r>
              <w:rPr>
                <w:rFonts w:hint="eastAsia"/>
                <w:sz w:val="21"/>
              </w:rPr>
              <w:t>评分因素</w:t>
            </w:r>
          </w:p>
        </w:tc>
        <w:tc>
          <w:tcPr>
            <w:tcW w:w="895" w:type="dxa"/>
            <w:tcBorders>
              <w:top w:val="single" w:color="auto" w:sz="4" w:space="0"/>
              <w:left w:val="nil"/>
              <w:bottom w:val="single" w:color="auto" w:sz="4" w:space="0"/>
              <w:right w:val="single" w:color="auto" w:sz="4" w:space="0"/>
            </w:tcBorders>
            <w:shd w:val="clear" w:color="000000" w:fill="D9D9D9"/>
            <w:vAlign w:val="center"/>
          </w:tcPr>
          <w:p>
            <w:pPr>
              <w:pStyle w:val="16"/>
              <w:spacing w:before="125"/>
              <w:ind w:left="34" w:right="5"/>
              <w:jc w:val="center"/>
              <w:rPr>
                <w:sz w:val="21"/>
              </w:rPr>
            </w:pPr>
            <w:r>
              <w:rPr>
                <w:rFonts w:hint="eastAsia"/>
                <w:sz w:val="21"/>
              </w:rPr>
              <w:t>分值</w:t>
            </w:r>
          </w:p>
        </w:tc>
        <w:tc>
          <w:tcPr>
            <w:tcW w:w="6077" w:type="dxa"/>
            <w:tcBorders>
              <w:top w:val="single" w:color="auto" w:sz="4" w:space="0"/>
              <w:left w:val="nil"/>
              <w:bottom w:val="single" w:color="auto" w:sz="4" w:space="0"/>
              <w:right w:val="single" w:color="auto" w:sz="4" w:space="0"/>
            </w:tcBorders>
            <w:shd w:val="clear" w:color="000000" w:fill="D9D9D9"/>
            <w:vAlign w:val="center"/>
          </w:tcPr>
          <w:p>
            <w:pPr>
              <w:pStyle w:val="16"/>
              <w:spacing w:before="125"/>
              <w:ind w:left="34" w:right="5"/>
              <w:jc w:val="center"/>
              <w:rPr>
                <w:sz w:val="21"/>
              </w:rPr>
            </w:pPr>
            <w:r>
              <w:rPr>
                <w:rFonts w:hint="eastAsia"/>
                <w:sz w:val="21"/>
              </w:rPr>
              <w:t>评分标准</w:t>
            </w:r>
          </w:p>
        </w:tc>
      </w:tr>
      <w:tr>
        <w:tblPrEx>
          <w:tblCellMar>
            <w:top w:w="0" w:type="dxa"/>
            <w:left w:w="108" w:type="dxa"/>
            <w:bottom w:w="0" w:type="dxa"/>
            <w:right w:w="108" w:type="dxa"/>
          </w:tblCellMar>
        </w:tblPrEx>
        <w:trPr>
          <w:trHeight w:val="950"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sz w:val="21"/>
              </w:rPr>
            </w:pPr>
            <w:r>
              <w:rPr>
                <w:rFonts w:hint="eastAsia"/>
                <w:sz w:val="21"/>
              </w:rPr>
              <w:t>报价评分</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default" w:eastAsia="宋体"/>
                <w:sz w:val="21"/>
                <w:lang w:val="en-US" w:eastAsia="zh-CN"/>
              </w:rPr>
            </w:pPr>
            <w:r>
              <w:rPr>
                <w:rFonts w:hint="eastAsia"/>
                <w:sz w:val="21"/>
                <w:lang w:val="en-US" w:eastAsia="zh-CN"/>
              </w:rPr>
              <w:t>30</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rFonts w:hint="eastAsia"/>
                <w:sz w:val="21"/>
              </w:rPr>
            </w:pPr>
            <w:r>
              <w:rPr>
                <w:rFonts w:hint="eastAsia"/>
                <w:sz w:val="21"/>
              </w:rPr>
              <w:t>采用低价优先法计算，以满足采购文件要求且最后报价最低的投标人价格为投标基准价，其价格分为满分。其他投标人的价格分统一按照以下公式计算（小数点后保留2位）：</w:t>
            </w:r>
          </w:p>
          <w:p>
            <w:pPr>
              <w:pStyle w:val="16"/>
              <w:spacing w:before="125"/>
              <w:ind w:left="34" w:right="5"/>
              <w:rPr>
                <w:rFonts w:hint="default" w:eastAsia="宋体"/>
                <w:sz w:val="21"/>
                <w:lang w:val="en-US" w:eastAsia="zh-CN"/>
              </w:rPr>
            </w:pPr>
            <w:r>
              <w:rPr>
                <w:rFonts w:hint="eastAsia"/>
                <w:sz w:val="21"/>
              </w:rPr>
              <w:t>投标报价得分=（投标基准价/投标报价）×</w:t>
            </w:r>
            <w:r>
              <w:rPr>
                <w:rFonts w:hint="eastAsia"/>
                <w:sz w:val="21"/>
                <w:lang w:val="en-US" w:eastAsia="zh-CN"/>
              </w:rPr>
              <w:t>30</w:t>
            </w:r>
          </w:p>
        </w:tc>
      </w:tr>
      <w:tr>
        <w:tblPrEx>
          <w:tblCellMar>
            <w:top w:w="0" w:type="dxa"/>
            <w:left w:w="108" w:type="dxa"/>
            <w:bottom w:w="0" w:type="dxa"/>
            <w:right w:w="108" w:type="dxa"/>
          </w:tblCellMar>
        </w:tblPrEx>
        <w:trPr>
          <w:trHeight w:val="950"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sz w:val="21"/>
              </w:rPr>
            </w:pPr>
            <w:r>
              <w:rPr>
                <w:rFonts w:hint="eastAsia"/>
                <w:sz w:val="21"/>
              </w:rPr>
              <w:t>业绩评分</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default" w:eastAsia="宋体"/>
                <w:sz w:val="21"/>
                <w:lang w:val="en-US" w:eastAsia="zh-CN"/>
              </w:rPr>
            </w:pPr>
            <w:r>
              <w:rPr>
                <w:rFonts w:hint="eastAsia"/>
                <w:sz w:val="21"/>
                <w:lang w:val="en-US" w:eastAsia="zh-CN"/>
              </w:rPr>
              <w:t>12</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sz w:val="21"/>
              </w:rPr>
            </w:pPr>
            <w:r>
              <w:rPr>
                <w:rFonts w:hint="eastAsia"/>
                <w:sz w:val="21"/>
              </w:rPr>
              <w:t>提供</w:t>
            </w:r>
            <w:r>
              <w:rPr>
                <w:rFonts w:hint="eastAsia"/>
                <w:sz w:val="21"/>
                <w:lang w:val="en-US" w:eastAsia="zh-CN"/>
              </w:rPr>
              <w:t>2017</w:t>
            </w:r>
            <w:r>
              <w:rPr>
                <w:rFonts w:hint="eastAsia"/>
                <w:sz w:val="21"/>
              </w:rPr>
              <w:t>年</w:t>
            </w:r>
            <w:r>
              <w:rPr>
                <w:rFonts w:hint="eastAsia"/>
                <w:sz w:val="21"/>
                <w:lang w:val="en-US" w:eastAsia="zh-CN"/>
              </w:rPr>
              <w:t>10</w:t>
            </w:r>
            <w:r>
              <w:rPr>
                <w:rFonts w:hint="eastAsia"/>
                <w:sz w:val="21"/>
              </w:rPr>
              <w:t>月1日以来检漏业绩，每提供</w:t>
            </w:r>
            <w:r>
              <w:rPr>
                <w:rFonts w:hint="eastAsia"/>
                <w:sz w:val="21"/>
                <w:lang w:eastAsia="zh-CN"/>
              </w:rPr>
              <w:t>有效的</w:t>
            </w:r>
            <w:r>
              <w:rPr>
                <w:rFonts w:hint="eastAsia"/>
                <w:sz w:val="21"/>
              </w:rPr>
              <w:t>一个业绩</w:t>
            </w:r>
            <w:r>
              <w:rPr>
                <w:rFonts w:hint="eastAsia"/>
                <w:sz w:val="21"/>
                <w:lang w:eastAsia="zh-CN"/>
              </w:rPr>
              <w:t>证明材料</w:t>
            </w:r>
            <w:r>
              <w:rPr>
                <w:rFonts w:hint="eastAsia"/>
                <w:sz w:val="21"/>
              </w:rPr>
              <w:t>得3分，没有得0分，最高得</w:t>
            </w:r>
            <w:r>
              <w:rPr>
                <w:rFonts w:hint="eastAsia"/>
                <w:sz w:val="21"/>
                <w:lang w:val="en-US" w:eastAsia="zh-CN"/>
              </w:rPr>
              <w:t>12</w:t>
            </w:r>
            <w:r>
              <w:rPr>
                <w:rFonts w:hint="eastAsia"/>
                <w:sz w:val="21"/>
              </w:rPr>
              <w:t>分。（提供</w:t>
            </w:r>
            <w:r>
              <w:rPr>
                <w:sz w:val="21"/>
              </w:rPr>
              <w:t>相关</w:t>
            </w:r>
            <w:r>
              <w:rPr>
                <w:rFonts w:hint="eastAsia"/>
                <w:sz w:val="21"/>
                <w:lang w:eastAsia="zh-CN"/>
              </w:rPr>
              <w:t>中标通知书和</w:t>
            </w:r>
            <w:r>
              <w:rPr>
                <w:rFonts w:hint="eastAsia"/>
                <w:sz w:val="21"/>
              </w:rPr>
              <w:t>合同</w:t>
            </w:r>
            <w:r>
              <w:rPr>
                <w:rFonts w:hint="eastAsia"/>
                <w:sz w:val="21"/>
                <w:lang w:eastAsia="zh-CN"/>
              </w:rPr>
              <w:t>复印件，加盖公章，原件备查</w:t>
            </w:r>
            <w:r>
              <w:rPr>
                <w:rFonts w:hint="eastAsia"/>
                <w:sz w:val="21"/>
              </w:rPr>
              <w:t>）</w:t>
            </w:r>
          </w:p>
        </w:tc>
      </w:tr>
      <w:tr>
        <w:tblPrEx>
          <w:tblCellMar>
            <w:top w:w="0" w:type="dxa"/>
            <w:left w:w="108" w:type="dxa"/>
            <w:bottom w:w="0" w:type="dxa"/>
            <w:right w:w="108" w:type="dxa"/>
          </w:tblCellMar>
        </w:tblPrEx>
        <w:trPr>
          <w:trHeight w:val="950"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rFonts w:hint="eastAsia" w:eastAsia="宋体"/>
                <w:sz w:val="21"/>
                <w:lang w:eastAsia="zh-CN"/>
              </w:rPr>
            </w:pPr>
            <w:r>
              <w:rPr>
                <w:rFonts w:hint="eastAsia"/>
                <w:sz w:val="21"/>
                <w:lang w:eastAsia="zh-CN"/>
              </w:rPr>
              <w:t>本地化服务能力</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eastAsia" w:eastAsia="宋体"/>
                <w:sz w:val="21"/>
                <w:lang w:val="en-US" w:eastAsia="zh-CN"/>
              </w:rPr>
            </w:pPr>
            <w:r>
              <w:rPr>
                <w:rFonts w:hint="eastAsia"/>
                <w:sz w:val="21"/>
                <w:lang w:val="en-US" w:eastAsia="zh-CN"/>
              </w:rPr>
              <w:t>3</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rFonts w:hint="eastAsia"/>
                <w:sz w:val="21"/>
              </w:rPr>
            </w:pPr>
            <w:r>
              <w:rPr>
                <w:rFonts w:hint="eastAsia"/>
                <w:sz w:val="21"/>
                <w:lang w:eastAsia="zh-CN"/>
              </w:rPr>
              <w:t>投标人注册地为本地或</w:t>
            </w:r>
            <w:r>
              <w:rPr>
                <w:rFonts w:hint="eastAsia"/>
                <w:sz w:val="21"/>
              </w:rPr>
              <w:t>在南京市本地有售后服务</w:t>
            </w:r>
            <w:r>
              <w:rPr>
                <w:rFonts w:hint="eastAsia"/>
                <w:sz w:val="21"/>
                <w:lang w:eastAsia="zh-CN"/>
              </w:rPr>
              <w:t>机构的，得</w:t>
            </w:r>
            <w:r>
              <w:rPr>
                <w:rFonts w:hint="eastAsia"/>
                <w:sz w:val="21"/>
                <w:lang w:val="en-US" w:eastAsia="zh-CN"/>
              </w:rPr>
              <w:t>3分。（</w:t>
            </w:r>
            <w:r>
              <w:rPr>
                <w:rFonts w:hint="eastAsia"/>
                <w:sz w:val="21"/>
              </w:rPr>
              <w:t>提供</w:t>
            </w:r>
            <w:r>
              <w:rPr>
                <w:rFonts w:hint="eastAsia"/>
                <w:sz w:val="21"/>
                <w:lang w:eastAsia="zh-CN"/>
              </w:rPr>
              <w:t>注册地址证明材料或长期有效的</w:t>
            </w:r>
            <w:r>
              <w:rPr>
                <w:rFonts w:hint="eastAsia"/>
                <w:sz w:val="21"/>
              </w:rPr>
              <w:t>单位租房合同</w:t>
            </w:r>
            <w:r>
              <w:rPr>
                <w:rFonts w:hint="eastAsia"/>
                <w:sz w:val="21"/>
                <w:lang w:eastAsia="zh-CN"/>
              </w:rPr>
              <w:t>证明文件，加盖公章</w:t>
            </w:r>
            <w:r>
              <w:rPr>
                <w:rFonts w:hint="eastAsia"/>
                <w:sz w:val="21"/>
                <w:lang w:val="en-US" w:eastAsia="zh-CN"/>
              </w:rPr>
              <w:t>）</w:t>
            </w:r>
          </w:p>
        </w:tc>
      </w:tr>
      <w:tr>
        <w:tblPrEx>
          <w:tblCellMar>
            <w:top w:w="0" w:type="dxa"/>
            <w:left w:w="108" w:type="dxa"/>
            <w:bottom w:w="0" w:type="dxa"/>
            <w:right w:w="108" w:type="dxa"/>
          </w:tblCellMar>
        </w:tblPrEx>
        <w:trPr>
          <w:trHeight w:val="718" w:hRule="atLeast"/>
          <w:jc w:val="center"/>
        </w:trPr>
        <w:tc>
          <w:tcPr>
            <w:tcW w:w="1909" w:type="dxa"/>
            <w:vMerge w:val="restart"/>
            <w:tcBorders>
              <w:top w:val="nil"/>
              <w:left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人员配备</w:t>
            </w:r>
          </w:p>
        </w:tc>
        <w:tc>
          <w:tcPr>
            <w:tcW w:w="895" w:type="dxa"/>
            <w:vMerge w:val="restart"/>
            <w:tcBorders>
              <w:top w:val="nil"/>
              <w:left w:val="nil"/>
              <w:right w:val="single" w:color="auto" w:sz="4" w:space="0"/>
            </w:tcBorders>
            <w:shd w:val="clear" w:color="auto" w:fill="auto"/>
            <w:vAlign w:val="center"/>
          </w:tcPr>
          <w:p>
            <w:pPr>
              <w:pStyle w:val="16"/>
              <w:spacing w:before="125"/>
              <w:ind w:left="34" w:right="5"/>
              <w:jc w:val="center"/>
              <w:rPr>
                <w:rFonts w:hint="default" w:eastAsia="宋体"/>
                <w:sz w:val="21"/>
                <w:lang w:val="en-US" w:eastAsia="zh-CN"/>
              </w:rPr>
            </w:pPr>
            <w:r>
              <w:rPr>
                <w:rFonts w:hint="eastAsia"/>
                <w:sz w:val="21"/>
                <w:lang w:val="en-US" w:eastAsia="zh-CN"/>
              </w:rPr>
              <w:t>19</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rFonts w:hint="eastAsia"/>
                <w:sz w:val="21"/>
                <w:lang w:eastAsia="zh-CN"/>
              </w:rPr>
            </w:pPr>
            <w:r>
              <w:rPr>
                <w:rFonts w:hint="eastAsia"/>
                <w:sz w:val="21"/>
                <w:lang w:eastAsia="zh-CN"/>
              </w:rPr>
              <w:t>项目负责人：</w:t>
            </w:r>
          </w:p>
          <w:p>
            <w:pPr>
              <w:pStyle w:val="16"/>
              <w:spacing w:before="125"/>
              <w:ind w:left="34" w:right="5"/>
              <w:rPr>
                <w:rFonts w:hint="eastAsia"/>
                <w:sz w:val="21"/>
              </w:rPr>
            </w:pPr>
            <w:r>
              <w:rPr>
                <w:rFonts w:hint="eastAsia"/>
                <w:sz w:val="21"/>
                <w:lang w:eastAsia="zh-CN"/>
              </w:rPr>
              <w:t>（</w:t>
            </w:r>
            <w:r>
              <w:rPr>
                <w:rFonts w:hint="eastAsia"/>
                <w:sz w:val="21"/>
                <w:lang w:val="en-US" w:eastAsia="zh-CN"/>
              </w:rPr>
              <w:t>1</w:t>
            </w:r>
            <w:r>
              <w:rPr>
                <w:rFonts w:hint="eastAsia"/>
                <w:sz w:val="21"/>
                <w:lang w:eastAsia="zh-CN"/>
              </w:rPr>
              <w:t>）取得</w:t>
            </w:r>
            <w:r>
              <w:rPr>
                <w:rFonts w:hint="eastAsia"/>
                <w:sz w:val="21"/>
              </w:rPr>
              <w:t>给排水工程</w:t>
            </w:r>
            <w:r>
              <w:rPr>
                <w:rFonts w:hint="eastAsia"/>
                <w:sz w:val="21"/>
                <w:lang w:val="en-US" w:eastAsia="zh-CN"/>
              </w:rPr>
              <w:t>/</w:t>
            </w:r>
            <w:r>
              <w:rPr>
                <w:rFonts w:hint="eastAsia"/>
                <w:sz w:val="21"/>
              </w:rPr>
              <w:t>市政工程或建设工程专业</w:t>
            </w:r>
            <w:r>
              <w:rPr>
                <w:rFonts w:hint="eastAsia"/>
                <w:sz w:val="21"/>
                <w:lang w:eastAsia="zh-CN"/>
              </w:rPr>
              <w:t>高级工程师职称的得</w:t>
            </w:r>
            <w:r>
              <w:rPr>
                <w:rFonts w:hint="eastAsia"/>
                <w:sz w:val="21"/>
                <w:lang w:val="en-US" w:eastAsia="zh-CN"/>
              </w:rPr>
              <w:t>3分，</w:t>
            </w:r>
            <w:r>
              <w:rPr>
                <w:rFonts w:hint="eastAsia"/>
                <w:sz w:val="21"/>
              </w:rPr>
              <w:t>工程师</w:t>
            </w:r>
            <w:r>
              <w:rPr>
                <w:rFonts w:hint="eastAsia"/>
                <w:sz w:val="21"/>
                <w:lang w:eastAsia="zh-CN"/>
              </w:rPr>
              <w:t>职称的得</w:t>
            </w:r>
            <w:r>
              <w:rPr>
                <w:rFonts w:hint="eastAsia"/>
                <w:sz w:val="21"/>
                <w:lang w:val="en-US" w:eastAsia="zh-CN"/>
              </w:rPr>
              <w:t>2分</w:t>
            </w:r>
            <w:r>
              <w:rPr>
                <w:rFonts w:hint="eastAsia"/>
                <w:sz w:val="21"/>
              </w:rPr>
              <w:t>。</w:t>
            </w:r>
          </w:p>
          <w:p>
            <w:pPr>
              <w:pStyle w:val="16"/>
              <w:spacing w:before="125"/>
              <w:ind w:left="34" w:right="5"/>
              <w:rPr>
                <w:rFonts w:hint="default" w:eastAsia="宋体"/>
                <w:sz w:val="21"/>
                <w:lang w:val="en-US" w:eastAsia="zh-CN"/>
              </w:rPr>
            </w:pPr>
            <w:r>
              <w:rPr>
                <w:rFonts w:hint="eastAsia"/>
                <w:sz w:val="21"/>
                <w:lang w:eastAsia="zh-CN"/>
              </w:rPr>
              <w:t>（</w:t>
            </w:r>
            <w:r>
              <w:rPr>
                <w:rFonts w:hint="eastAsia"/>
                <w:sz w:val="21"/>
                <w:lang w:val="en-US" w:eastAsia="zh-CN"/>
              </w:rPr>
              <w:t>2</w:t>
            </w:r>
            <w:r>
              <w:rPr>
                <w:rFonts w:hint="eastAsia"/>
                <w:sz w:val="21"/>
                <w:lang w:eastAsia="zh-CN"/>
              </w:rPr>
              <w:t>）</w:t>
            </w:r>
            <w:r>
              <w:rPr>
                <w:rFonts w:hint="eastAsia"/>
                <w:sz w:val="21"/>
              </w:rPr>
              <w:t>具有城镇供水管网评估及漏水探测专业证书或者其他相关证书</w:t>
            </w:r>
            <w:r>
              <w:rPr>
                <w:rFonts w:hint="eastAsia"/>
                <w:sz w:val="21"/>
                <w:lang w:eastAsia="zh-CN"/>
              </w:rPr>
              <w:t>，得</w:t>
            </w:r>
            <w:r>
              <w:rPr>
                <w:rFonts w:hint="eastAsia"/>
                <w:sz w:val="21"/>
                <w:lang w:val="en-US" w:eastAsia="zh-CN"/>
              </w:rPr>
              <w:t>1分。</w:t>
            </w:r>
          </w:p>
          <w:p>
            <w:pPr>
              <w:pStyle w:val="16"/>
              <w:spacing w:before="125"/>
              <w:ind w:left="34" w:right="5"/>
              <w:rPr>
                <w:rFonts w:hint="default" w:eastAsia="宋体"/>
                <w:sz w:val="21"/>
                <w:lang w:val="en-US" w:eastAsia="zh-CN"/>
              </w:rPr>
            </w:pPr>
            <w:r>
              <w:rPr>
                <w:rFonts w:hint="eastAsia"/>
                <w:sz w:val="21"/>
                <w:lang w:eastAsia="zh-CN"/>
              </w:rPr>
              <w:t>（</w:t>
            </w:r>
            <w:r>
              <w:rPr>
                <w:rFonts w:hint="eastAsia"/>
                <w:sz w:val="21"/>
                <w:lang w:val="en-US" w:eastAsia="zh-CN"/>
              </w:rPr>
              <w:t>3</w:t>
            </w:r>
            <w:r>
              <w:rPr>
                <w:rFonts w:hint="eastAsia"/>
                <w:sz w:val="21"/>
                <w:lang w:eastAsia="zh-CN"/>
              </w:rPr>
              <w:t>）</w:t>
            </w:r>
            <w:r>
              <w:rPr>
                <w:rFonts w:hint="eastAsia"/>
                <w:sz w:val="21"/>
              </w:rPr>
              <w:t>具有排水工程或市政工程或建设工程专业</w:t>
            </w:r>
            <w:r>
              <w:rPr>
                <w:rFonts w:hint="eastAsia"/>
                <w:sz w:val="21"/>
                <w:lang w:eastAsia="zh-CN"/>
              </w:rPr>
              <w:t>本科</w:t>
            </w:r>
            <w:r>
              <w:rPr>
                <w:rFonts w:hint="eastAsia"/>
                <w:sz w:val="21"/>
              </w:rPr>
              <w:t>及以上学历证书的</w:t>
            </w:r>
            <w:r>
              <w:rPr>
                <w:rFonts w:hint="eastAsia"/>
                <w:sz w:val="21"/>
                <w:lang w:eastAsia="zh-CN"/>
              </w:rPr>
              <w:t>，得</w:t>
            </w:r>
            <w:r>
              <w:rPr>
                <w:rFonts w:hint="eastAsia"/>
                <w:sz w:val="21"/>
                <w:lang w:val="en-US" w:eastAsia="zh-CN"/>
              </w:rPr>
              <w:t>1分。</w:t>
            </w:r>
          </w:p>
          <w:p>
            <w:pPr>
              <w:pStyle w:val="16"/>
              <w:spacing w:before="125"/>
              <w:ind w:left="34" w:right="5"/>
              <w:rPr>
                <w:rFonts w:hint="eastAsia"/>
                <w:sz w:val="21"/>
                <w:lang w:eastAsia="zh-CN"/>
              </w:rPr>
            </w:pPr>
            <w:r>
              <w:rPr>
                <w:rFonts w:hint="eastAsia"/>
                <w:sz w:val="21"/>
                <w:lang w:eastAsia="zh-CN"/>
              </w:rPr>
              <w:t>现场技术负责人：</w:t>
            </w:r>
          </w:p>
          <w:p>
            <w:pPr>
              <w:pStyle w:val="16"/>
              <w:spacing w:before="125"/>
              <w:ind w:left="34" w:right="5"/>
              <w:rPr>
                <w:rFonts w:hint="eastAsia"/>
                <w:sz w:val="21"/>
              </w:rPr>
            </w:pPr>
            <w:r>
              <w:rPr>
                <w:rFonts w:hint="eastAsia"/>
                <w:sz w:val="21"/>
                <w:lang w:eastAsia="zh-CN"/>
              </w:rPr>
              <w:t>（</w:t>
            </w:r>
            <w:r>
              <w:rPr>
                <w:rFonts w:hint="eastAsia"/>
                <w:sz w:val="21"/>
                <w:lang w:val="en-US" w:eastAsia="zh-CN"/>
              </w:rPr>
              <w:t>1</w:t>
            </w:r>
            <w:r>
              <w:rPr>
                <w:rFonts w:hint="eastAsia"/>
                <w:sz w:val="21"/>
                <w:lang w:eastAsia="zh-CN"/>
              </w:rPr>
              <w:t>）取得</w:t>
            </w:r>
            <w:r>
              <w:rPr>
                <w:rFonts w:hint="eastAsia"/>
                <w:sz w:val="21"/>
              </w:rPr>
              <w:t>给排水工程</w:t>
            </w:r>
            <w:r>
              <w:rPr>
                <w:rFonts w:hint="eastAsia"/>
                <w:sz w:val="21"/>
                <w:lang w:val="en-US" w:eastAsia="zh-CN"/>
              </w:rPr>
              <w:t>/</w:t>
            </w:r>
            <w:r>
              <w:rPr>
                <w:rFonts w:hint="eastAsia"/>
                <w:sz w:val="21"/>
              </w:rPr>
              <w:t>市政工程或建设工程专业</w:t>
            </w:r>
            <w:r>
              <w:rPr>
                <w:rFonts w:hint="eastAsia"/>
                <w:sz w:val="21"/>
                <w:lang w:eastAsia="zh-CN"/>
              </w:rPr>
              <w:t>中级及以上职称的得</w:t>
            </w:r>
            <w:r>
              <w:rPr>
                <w:rFonts w:hint="eastAsia"/>
                <w:sz w:val="21"/>
                <w:lang w:val="en-US" w:eastAsia="zh-CN"/>
              </w:rPr>
              <w:t>2分，助理</w:t>
            </w:r>
            <w:r>
              <w:rPr>
                <w:rFonts w:hint="eastAsia"/>
                <w:sz w:val="21"/>
              </w:rPr>
              <w:t>工程师</w:t>
            </w:r>
            <w:r>
              <w:rPr>
                <w:rFonts w:hint="eastAsia"/>
                <w:sz w:val="21"/>
                <w:lang w:eastAsia="zh-CN"/>
              </w:rPr>
              <w:t>职称的得</w:t>
            </w:r>
            <w:r>
              <w:rPr>
                <w:rFonts w:hint="eastAsia"/>
                <w:sz w:val="21"/>
                <w:lang w:val="en-US" w:eastAsia="zh-CN"/>
              </w:rPr>
              <w:t>1分</w:t>
            </w:r>
            <w:r>
              <w:rPr>
                <w:rFonts w:hint="eastAsia"/>
                <w:sz w:val="21"/>
              </w:rPr>
              <w:t>。</w:t>
            </w:r>
          </w:p>
          <w:p>
            <w:pPr>
              <w:pStyle w:val="16"/>
              <w:spacing w:before="125"/>
              <w:ind w:left="34" w:right="5"/>
              <w:rPr>
                <w:rFonts w:hint="default" w:eastAsia="宋体"/>
                <w:sz w:val="21"/>
                <w:lang w:val="en-US" w:eastAsia="zh-CN"/>
              </w:rPr>
            </w:pPr>
            <w:r>
              <w:rPr>
                <w:rFonts w:hint="eastAsia"/>
                <w:sz w:val="21"/>
                <w:lang w:eastAsia="zh-CN"/>
              </w:rPr>
              <w:t>（</w:t>
            </w:r>
            <w:r>
              <w:rPr>
                <w:rFonts w:hint="eastAsia"/>
                <w:sz w:val="21"/>
                <w:lang w:val="en-US" w:eastAsia="zh-CN"/>
              </w:rPr>
              <w:t>2</w:t>
            </w:r>
            <w:r>
              <w:rPr>
                <w:rFonts w:hint="eastAsia"/>
                <w:sz w:val="21"/>
                <w:lang w:eastAsia="zh-CN"/>
              </w:rPr>
              <w:t>）</w:t>
            </w:r>
            <w:r>
              <w:rPr>
                <w:rFonts w:hint="eastAsia"/>
                <w:sz w:val="21"/>
              </w:rPr>
              <w:t>具有城镇供水管网评估及漏水探测专业证书或者其他相关证书</w:t>
            </w:r>
            <w:r>
              <w:rPr>
                <w:rFonts w:hint="eastAsia"/>
                <w:sz w:val="21"/>
                <w:lang w:eastAsia="zh-CN"/>
              </w:rPr>
              <w:t>，得</w:t>
            </w:r>
            <w:r>
              <w:rPr>
                <w:rFonts w:hint="eastAsia"/>
                <w:sz w:val="21"/>
                <w:lang w:val="en-US" w:eastAsia="zh-CN"/>
              </w:rPr>
              <w:t>1分</w:t>
            </w:r>
          </w:p>
          <w:p>
            <w:pPr>
              <w:pStyle w:val="16"/>
              <w:spacing w:before="125"/>
              <w:ind w:left="34" w:right="5"/>
              <w:rPr>
                <w:rFonts w:hint="eastAsia"/>
                <w:sz w:val="21"/>
              </w:rPr>
            </w:pPr>
            <w:r>
              <w:rPr>
                <w:rFonts w:hint="eastAsia"/>
                <w:sz w:val="21"/>
                <w:lang w:eastAsia="zh-CN"/>
              </w:rPr>
              <w:t>（</w:t>
            </w:r>
            <w:r>
              <w:rPr>
                <w:rFonts w:hint="eastAsia"/>
                <w:sz w:val="21"/>
                <w:lang w:val="en-US" w:eastAsia="zh-CN"/>
              </w:rPr>
              <w:t>3</w:t>
            </w:r>
            <w:r>
              <w:rPr>
                <w:rFonts w:hint="eastAsia"/>
                <w:sz w:val="21"/>
                <w:lang w:eastAsia="zh-CN"/>
              </w:rPr>
              <w:t>）</w:t>
            </w:r>
            <w:r>
              <w:rPr>
                <w:rFonts w:hint="eastAsia"/>
                <w:sz w:val="21"/>
              </w:rPr>
              <w:t>具有排水工程或市政工程或建设工程专业</w:t>
            </w:r>
            <w:r>
              <w:rPr>
                <w:rFonts w:hint="eastAsia"/>
                <w:sz w:val="21"/>
                <w:lang w:eastAsia="zh-CN"/>
              </w:rPr>
              <w:t>本科</w:t>
            </w:r>
            <w:r>
              <w:rPr>
                <w:rFonts w:hint="eastAsia"/>
                <w:sz w:val="21"/>
              </w:rPr>
              <w:t>及以上学历证书的</w:t>
            </w:r>
            <w:r>
              <w:rPr>
                <w:rFonts w:hint="eastAsia"/>
                <w:sz w:val="21"/>
                <w:lang w:eastAsia="zh-CN"/>
              </w:rPr>
              <w:t>，得</w:t>
            </w:r>
            <w:r>
              <w:rPr>
                <w:rFonts w:hint="eastAsia"/>
                <w:sz w:val="21"/>
                <w:lang w:val="en-US" w:eastAsia="zh-CN"/>
              </w:rPr>
              <w:t>1分。</w:t>
            </w:r>
          </w:p>
          <w:p>
            <w:pPr>
              <w:pStyle w:val="16"/>
              <w:spacing w:before="125"/>
              <w:ind w:left="34" w:right="5"/>
              <w:rPr>
                <w:sz w:val="21"/>
              </w:rPr>
            </w:pPr>
            <w:r>
              <w:rPr>
                <w:rFonts w:hint="eastAsia"/>
                <w:sz w:val="21"/>
              </w:rPr>
              <w:t>（提供相关证书复印件加盖公章</w:t>
            </w:r>
            <w:r>
              <w:rPr>
                <w:rFonts w:hint="eastAsia"/>
                <w:sz w:val="21"/>
                <w:lang w:eastAsia="zh-CN"/>
              </w:rPr>
              <w:t>；提供</w:t>
            </w:r>
            <w:r>
              <w:rPr>
                <w:rFonts w:hint="eastAsia"/>
                <w:sz w:val="21"/>
              </w:rPr>
              <w:t>投标单位为其缴纳的开标前近1个月的社保缴纳证明加盖公章</w:t>
            </w:r>
            <w:r>
              <w:rPr>
                <w:rFonts w:hint="eastAsia"/>
                <w:sz w:val="21"/>
                <w:lang w:eastAsia="zh-CN"/>
              </w:rPr>
              <w:t>；提供服务本项目个人承诺书原件，本人签字加盖公章</w:t>
            </w:r>
            <w:r>
              <w:rPr>
                <w:rFonts w:hint="eastAsia"/>
                <w:sz w:val="21"/>
              </w:rPr>
              <w:t>。</w:t>
            </w:r>
            <w:r>
              <w:rPr>
                <w:rFonts w:hint="eastAsia"/>
                <w:sz w:val="21"/>
                <w:lang w:eastAsia="zh-CN"/>
              </w:rPr>
              <w:t>缺一项，不得分。</w:t>
            </w:r>
            <w:r>
              <w:rPr>
                <w:rFonts w:hint="eastAsia"/>
                <w:sz w:val="21"/>
              </w:rPr>
              <w:t>）</w:t>
            </w:r>
          </w:p>
        </w:tc>
      </w:tr>
      <w:tr>
        <w:tblPrEx>
          <w:tblCellMar>
            <w:top w:w="0" w:type="dxa"/>
            <w:left w:w="108" w:type="dxa"/>
            <w:bottom w:w="0" w:type="dxa"/>
            <w:right w:w="108" w:type="dxa"/>
          </w:tblCellMar>
        </w:tblPrEx>
        <w:trPr>
          <w:trHeight w:val="718" w:hRule="atLeast"/>
          <w:jc w:val="center"/>
        </w:trPr>
        <w:tc>
          <w:tcPr>
            <w:tcW w:w="1909" w:type="dxa"/>
            <w:vMerge w:val="continue"/>
            <w:tcBorders>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p>
        </w:tc>
        <w:tc>
          <w:tcPr>
            <w:tcW w:w="895" w:type="dxa"/>
            <w:vMerge w:val="continue"/>
            <w:tcBorders>
              <w:left w:val="nil"/>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rFonts w:hint="eastAsia"/>
                <w:sz w:val="21"/>
              </w:rPr>
            </w:pPr>
            <w:r>
              <w:rPr>
                <w:rFonts w:hint="eastAsia"/>
                <w:sz w:val="21"/>
              </w:rPr>
              <w:t>除项目负责人</w:t>
            </w:r>
            <w:r>
              <w:rPr>
                <w:rFonts w:hint="eastAsia"/>
                <w:sz w:val="21"/>
                <w:lang w:eastAsia="zh-CN"/>
              </w:rPr>
              <w:t>和技术负责人</w:t>
            </w:r>
            <w:r>
              <w:rPr>
                <w:rFonts w:hint="eastAsia"/>
                <w:sz w:val="21"/>
              </w:rPr>
              <w:t>以外的其他项目组成员：</w:t>
            </w:r>
          </w:p>
          <w:p>
            <w:pPr>
              <w:pStyle w:val="16"/>
              <w:spacing w:before="125"/>
              <w:ind w:left="34" w:right="5"/>
              <w:rPr>
                <w:rFonts w:hint="eastAsia" w:eastAsia="宋体"/>
                <w:sz w:val="21"/>
                <w:lang w:eastAsia="zh-CN"/>
              </w:rPr>
            </w:pPr>
            <w:r>
              <w:rPr>
                <w:rFonts w:hint="eastAsia"/>
                <w:sz w:val="21"/>
              </w:rPr>
              <w:t>投标人配备符合以下条件之一的技术人员至少2人，得4分</w:t>
            </w:r>
            <w:r>
              <w:rPr>
                <w:rFonts w:hint="eastAsia"/>
                <w:sz w:val="21"/>
                <w:lang w:eastAsia="zh-CN"/>
              </w:rPr>
              <w:t>，少于</w:t>
            </w:r>
            <w:r>
              <w:rPr>
                <w:rFonts w:hint="eastAsia"/>
                <w:sz w:val="21"/>
                <w:lang w:val="en-US" w:eastAsia="zh-CN"/>
              </w:rPr>
              <w:t>2个不得分。</w:t>
            </w:r>
            <w:r>
              <w:rPr>
                <w:rFonts w:hint="eastAsia"/>
                <w:sz w:val="21"/>
              </w:rPr>
              <w:t>每增加1人加2分，满分</w:t>
            </w:r>
            <w:r>
              <w:rPr>
                <w:rFonts w:hint="eastAsia"/>
                <w:sz w:val="21"/>
                <w:lang w:val="en-US" w:eastAsia="zh-CN"/>
              </w:rPr>
              <w:t>10</w:t>
            </w:r>
            <w:r>
              <w:rPr>
                <w:rFonts w:hint="eastAsia"/>
                <w:sz w:val="21"/>
              </w:rPr>
              <w:t>分</w:t>
            </w:r>
            <w:r>
              <w:rPr>
                <w:rFonts w:hint="eastAsia"/>
                <w:sz w:val="21"/>
                <w:lang w:eastAsia="zh-CN"/>
              </w:rPr>
              <w:t>。</w:t>
            </w:r>
          </w:p>
          <w:p>
            <w:pPr>
              <w:pStyle w:val="16"/>
              <w:spacing w:before="125"/>
              <w:ind w:left="34" w:right="5"/>
              <w:rPr>
                <w:rFonts w:hint="eastAsia"/>
                <w:sz w:val="21"/>
              </w:rPr>
            </w:pPr>
            <w:r>
              <w:rPr>
                <w:rFonts w:hint="eastAsia"/>
                <w:sz w:val="21"/>
              </w:rPr>
              <w:t>1、具有给排水工程或市政工程或建设工程专业助理工程师及以上职称证书。</w:t>
            </w:r>
          </w:p>
          <w:p>
            <w:pPr>
              <w:pStyle w:val="16"/>
              <w:spacing w:before="125"/>
              <w:ind w:left="34" w:right="5"/>
              <w:rPr>
                <w:rFonts w:hint="eastAsia"/>
                <w:sz w:val="21"/>
              </w:rPr>
            </w:pPr>
            <w:r>
              <w:rPr>
                <w:rFonts w:hint="eastAsia"/>
                <w:sz w:val="21"/>
              </w:rPr>
              <w:t>2、具有城镇供水管网评估及漏水探测专业证书或者其他相关证书。</w:t>
            </w:r>
          </w:p>
          <w:p>
            <w:pPr>
              <w:pStyle w:val="16"/>
              <w:spacing w:before="125"/>
              <w:ind w:left="34" w:right="5"/>
              <w:rPr>
                <w:rFonts w:hint="eastAsia"/>
                <w:sz w:val="21"/>
              </w:rPr>
            </w:pPr>
            <w:r>
              <w:rPr>
                <w:rFonts w:hint="eastAsia"/>
                <w:sz w:val="21"/>
              </w:rPr>
              <w:t>3、具有排水工程或市政工程或建设工程专业专科及以上学历证书的。</w:t>
            </w:r>
          </w:p>
          <w:p>
            <w:pPr>
              <w:pStyle w:val="16"/>
              <w:spacing w:before="125"/>
              <w:ind w:left="34" w:right="5"/>
              <w:rPr>
                <w:rFonts w:hint="eastAsia"/>
                <w:sz w:val="21"/>
              </w:rPr>
            </w:pPr>
            <w:r>
              <w:rPr>
                <w:rFonts w:hint="eastAsia"/>
                <w:sz w:val="21"/>
              </w:rPr>
              <w:t>（提供相关证书复印件加盖公章</w:t>
            </w:r>
            <w:r>
              <w:rPr>
                <w:rFonts w:hint="eastAsia"/>
                <w:sz w:val="21"/>
                <w:lang w:eastAsia="zh-CN"/>
              </w:rPr>
              <w:t>；提供服务本项目个人承诺书原件，本人签字加盖公章。缺一项，不得分。</w:t>
            </w:r>
            <w:r>
              <w:rPr>
                <w:rFonts w:hint="eastAsia"/>
                <w:sz w:val="21"/>
              </w:rPr>
              <w:t>）</w:t>
            </w:r>
          </w:p>
        </w:tc>
      </w:tr>
      <w:tr>
        <w:tblPrEx>
          <w:tblCellMar>
            <w:top w:w="0" w:type="dxa"/>
            <w:left w:w="108" w:type="dxa"/>
            <w:bottom w:w="0" w:type="dxa"/>
            <w:right w:w="108" w:type="dxa"/>
          </w:tblCellMar>
        </w:tblPrEx>
        <w:trPr>
          <w:trHeight w:val="727"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设备配备</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default" w:eastAsia="宋体"/>
                <w:sz w:val="21"/>
                <w:lang w:val="en-US" w:eastAsia="zh-CN"/>
              </w:rPr>
            </w:pPr>
            <w:r>
              <w:rPr>
                <w:rFonts w:hint="eastAsia"/>
                <w:sz w:val="21"/>
                <w:lang w:val="en-US" w:eastAsia="zh-CN"/>
              </w:rPr>
              <w:t>10</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sz w:val="21"/>
              </w:rPr>
            </w:pPr>
            <w:r>
              <w:rPr>
                <w:rFonts w:hint="eastAsia"/>
                <w:sz w:val="21"/>
              </w:rPr>
              <w:t>检测仪器配备</w:t>
            </w:r>
          </w:p>
          <w:p>
            <w:pPr>
              <w:pStyle w:val="16"/>
              <w:spacing w:before="125"/>
              <w:ind w:left="34" w:right="5"/>
              <w:rPr>
                <w:rFonts w:hint="eastAsia"/>
                <w:sz w:val="21"/>
              </w:rPr>
            </w:pPr>
            <w:r>
              <w:rPr>
                <w:rFonts w:hint="eastAsia"/>
                <w:sz w:val="21"/>
              </w:rPr>
              <w:t>投标人应配备与开展相关工作有关的仪器：</w:t>
            </w:r>
          </w:p>
          <w:p>
            <w:pPr>
              <w:pStyle w:val="16"/>
              <w:spacing w:before="125"/>
              <w:ind w:left="34" w:right="5"/>
              <w:rPr>
                <w:rFonts w:hint="eastAsia"/>
                <w:sz w:val="21"/>
              </w:rPr>
            </w:pPr>
            <w:r>
              <w:rPr>
                <w:rFonts w:hint="eastAsia"/>
                <w:sz w:val="21"/>
              </w:rPr>
              <w:t>每提供1个电子听漏仪或相关仪或管线位置探测仪或超声波流量仪的得</w:t>
            </w:r>
            <w:r>
              <w:rPr>
                <w:rFonts w:hint="eastAsia"/>
                <w:sz w:val="21"/>
                <w:lang w:val="en-US" w:eastAsia="zh-CN"/>
              </w:rPr>
              <w:t>2</w:t>
            </w:r>
            <w:r>
              <w:rPr>
                <w:rFonts w:hint="eastAsia"/>
                <w:sz w:val="21"/>
              </w:rPr>
              <w:t>分。本项满分</w:t>
            </w:r>
            <w:r>
              <w:rPr>
                <w:rFonts w:hint="eastAsia"/>
                <w:sz w:val="21"/>
                <w:lang w:val="en-US" w:eastAsia="zh-CN"/>
              </w:rPr>
              <w:t>10</w:t>
            </w:r>
            <w:r>
              <w:rPr>
                <w:rFonts w:hint="eastAsia"/>
                <w:sz w:val="21"/>
              </w:rPr>
              <w:t>分。（提供设备仪器清单及本单位设备购置</w:t>
            </w:r>
            <w:r>
              <w:rPr>
                <w:rFonts w:hint="eastAsia"/>
                <w:sz w:val="21"/>
                <w:lang w:eastAsia="zh-CN"/>
              </w:rPr>
              <w:t>或租赁</w:t>
            </w:r>
            <w:r>
              <w:rPr>
                <w:rFonts w:hint="eastAsia"/>
                <w:sz w:val="21"/>
              </w:rPr>
              <w:t>发票复印件加盖公章）</w:t>
            </w:r>
          </w:p>
        </w:tc>
      </w:tr>
      <w:tr>
        <w:tblPrEx>
          <w:tblCellMar>
            <w:top w:w="0" w:type="dxa"/>
            <w:left w:w="108" w:type="dxa"/>
            <w:bottom w:w="0" w:type="dxa"/>
            <w:right w:w="108" w:type="dxa"/>
          </w:tblCellMar>
        </w:tblPrEx>
        <w:trPr>
          <w:trHeight w:val="727" w:hRule="atLeast"/>
          <w:jc w:val="center"/>
        </w:trPr>
        <w:tc>
          <w:tcPr>
            <w:tcW w:w="1909" w:type="dxa"/>
            <w:vMerge w:val="restart"/>
            <w:tcBorders>
              <w:left w:val="single" w:color="auto" w:sz="4" w:space="0"/>
              <w:right w:val="single" w:color="auto" w:sz="4" w:space="0"/>
            </w:tcBorders>
            <w:shd w:val="clear" w:color="auto" w:fill="auto"/>
            <w:vAlign w:val="center"/>
          </w:tcPr>
          <w:p>
            <w:pPr>
              <w:pStyle w:val="16"/>
              <w:spacing w:before="125"/>
              <w:ind w:left="34" w:right="5"/>
              <w:jc w:val="center"/>
              <w:rPr>
                <w:sz w:val="21"/>
              </w:rPr>
            </w:pPr>
            <w:r>
              <w:rPr>
                <w:rFonts w:hint="eastAsia"/>
                <w:sz w:val="21"/>
              </w:rPr>
              <w:t>实施方案</w:t>
            </w:r>
          </w:p>
        </w:tc>
        <w:tc>
          <w:tcPr>
            <w:tcW w:w="895" w:type="dxa"/>
            <w:vMerge w:val="restart"/>
            <w:tcBorders>
              <w:left w:val="nil"/>
              <w:right w:val="single" w:color="auto" w:sz="4" w:space="0"/>
            </w:tcBorders>
            <w:shd w:val="clear" w:color="auto" w:fill="auto"/>
            <w:vAlign w:val="center"/>
          </w:tcPr>
          <w:p>
            <w:pPr>
              <w:pStyle w:val="16"/>
              <w:spacing w:before="125"/>
              <w:ind w:left="34" w:right="5"/>
              <w:jc w:val="center"/>
              <w:rPr>
                <w:sz w:val="21"/>
              </w:rPr>
            </w:pPr>
            <w:r>
              <w:rPr>
                <w:rFonts w:hint="eastAsia"/>
                <w:sz w:val="21"/>
              </w:rPr>
              <w:t>20</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sz w:val="21"/>
              </w:rPr>
            </w:pPr>
            <w:r>
              <w:rPr>
                <w:rFonts w:hint="eastAsia"/>
                <w:sz w:val="21"/>
              </w:rPr>
              <w:t>根据实施方案的合理性、项目质量控制、进度安排、设备使用、人员调配等，对投标人提供的方案进行评比，好的得</w:t>
            </w:r>
            <w:r>
              <w:rPr>
                <w:rFonts w:hint="eastAsia"/>
                <w:sz w:val="21"/>
                <w:lang w:val="en-US" w:eastAsia="zh-CN"/>
              </w:rPr>
              <w:t>8-10</w:t>
            </w:r>
            <w:r>
              <w:rPr>
                <w:rFonts w:hint="eastAsia"/>
                <w:sz w:val="21"/>
              </w:rPr>
              <w:t>分，较好的得</w:t>
            </w:r>
            <w:r>
              <w:rPr>
                <w:rFonts w:hint="eastAsia"/>
                <w:sz w:val="21"/>
                <w:lang w:val="en-US" w:eastAsia="zh-CN"/>
              </w:rPr>
              <w:t>5-7</w:t>
            </w:r>
            <w:r>
              <w:rPr>
                <w:rFonts w:hint="eastAsia"/>
                <w:sz w:val="21"/>
              </w:rPr>
              <w:t>分，一般的得</w:t>
            </w:r>
            <w:r>
              <w:rPr>
                <w:rFonts w:hint="eastAsia"/>
                <w:sz w:val="21"/>
                <w:lang w:val="en-US" w:eastAsia="zh-CN"/>
              </w:rPr>
              <w:t>2-4</w:t>
            </w:r>
            <w:r>
              <w:rPr>
                <w:rFonts w:hint="eastAsia"/>
                <w:sz w:val="21"/>
              </w:rPr>
              <w:t>分，差的得</w:t>
            </w:r>
            <w:r>
              <w:rPr>
                <w:rFonts w:hint="eastAsia"/>
                <w:sz w:val="21"/>
                <w:lang w:val="en-US" w:eastAsia="zh-CN"/>
              </w:rPr>
              <w:t>0-1</w:t>
            </w:r>
            <w:r>
              <w:rPr>
                <w:rFonts w:hint="eastAsia"/>
                <w:sz w:val="21"/>
              </w:rPr>
              <w:t>分。</w:t>
            </w:r>
          </w:p>
        </w:tc>
      </w:tr>
      <w:tr>
        <w:tblPrEx>
          <w:tblCellMar>
            <w:top w:w="0" w:type="dxa"/>
            <w:left w:w="108" w:type="dxa"/>
            <w:bottom w:w="0" w:type="dxa"/>
            <w:right w:w="108" w:type="dxa"/>
          </w:tblCellMar>
        </w:tblPrEx>
        <w:trPr>
          <w:trHeight w:val="727" w:hRule="atLeast"/>
          <w:jc w:val="center"/>
        </w:trPr>
        <w:tc>
          <w:tcPr>
            <w:tcW w:w="1909" w:type="dxa"/>
            <w:vMerge w:val="continue"/>
            <w:tcBorders>
              <w:left w:val="single" w:color="auto" w:sz="4" w:space="0"/>
              <w:right w:val="single" w:color="auto" w:sz="4" w:space="0"/>
            </w:tcBorders>
            <w:shd w:val="clear" w:color="auto" w:fill="auto"/>
            <w:vAlign w:val="center"/>
          </w:tcPr>
          <w:p>
            <w:pPr>
              <w:pStyle w:val="16"/>
              <w:spacing w:before="125"/>
              <w:ind w:left="34" w:right="5"/>
              <w:jc w:val="center"/>
              <w:rPr>
                <w:sz w:val="21"/>
              </w:rPr>
            </w:pPr>
          </w:p>
        </w:tc>
        <w:tc>
          <w:tcPr>
            <w:tcW w:w="895" w:type="dxa"/>
            <w:vMerge w:val="continue"/>
            <w:tcBorders>
              <w:left w:val="nil"/>
              <w:right w:val="single" w:color="auto" w:sz="4" w:space="0"/>
            </w:tcBorders>
            <w:shd w:val="clear" w:color="auto" w:fill="auto"/>
            <w:vAlign w:val="center"/>
          </w:tcPr>
          <w:p>
            <w:pPr>
              <w:pStyle w:val="16"/>
              <w:spacing w:before="125"/>
              <w:ind w:left="34" w:right="5"/>
              <w:jc w:val="center"/>
              <w:rPr>
                <w:sz w:val="21"/>
              </w:rPr>
            </w:pP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sz w:val="21"/>
              </w:rPr>
            </w:pPr>
            <w:r>
              <w:rPr>
                <w:rFonts w:hint="eastAsia"/>
                <w:sz w:val="21"/>
              </w:rPr>
              <w:t>对投标人的服务承诺进行综合评比。服务承诺内容好的得5分，较好得3分，一般得1分，没有得0分。</w:t>
            </w:r>
          </w:p>
        </w:tc>
      </w:tr>
      <w:tr>
        <w:tblPrEx>
          <w:tblCellMar>
            <w:top w:w="0" w:type="dxa"/>
            <w:left w:w="108" w:type="dxa"/>
            <w:bottom w:w="0" w:type="dxa"/>
            <w:right w:w="108" w:type="dxa"/>
          </w:tblCellMar>
        </w:tblPrEx>
        <w:trPr>
          <w:trHeight w:val="727" w:hRule="atLeast"/>
          <w:jc w:val="center"/>
        </w:trPr>
        <w:tc>
          <w:tcPr>
            <w:tcW w:w="1909" w:type="dxa"/>
            <w:vMerge w:val="continue"/>
            <w:tcBorders>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sz w:val="21"/>
              </w:rPr>
            </w:pPr>
          </w:p>
        </w:tc>
        <w:tc>
          <w:tcPr>
            <w:tcW w:w="895" w:type="dxa"/>
            <w:vMerge w:val="continue"/>
            <w:tcBorders>
              <w:left w:val="nil"/>
              <w:bottom w:val="single" w:color="auto" w:sz="4" w:space="0"/>
              <w:right w:val="single" w:color="auto" w:sz="4" w:space="0"/>
            </w:tcBorders>
            <w:shd w:val="clear" w:color="auto" w:fill="auto"/>
            <w:vAlign w:val="center"/>
          </w:tcPr>
          <w:p>
            <w:pPr>
              <w:pStyle w:val="16"/>
              <w:spacing w:before="125"/>
              <w:ind w:left="34" w:right="5"/>
              <w:jc w:val="center"/>
              <w:rPr>
                <w:sz w:val="21"/>
              </w:rPr>
            </w:pP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sz w:val="21"/>
              </w:rPr>
            </w:pPr>
            <w:r>
              <w:rPr>
                <w:rFonts w:hint="eastAsia"/>
                <w:sz w:val="21"/>
              </w:rPr>
              <w:t>对投标人的项目服务保障措施进行综合评比。保障措施内容好的得5分，较好得3分，一般得1分，没有得0分。</w:t>
            </w:r>
          </w:p>
        </w:tc>
      </w:tr>
      <w:tr>
        <w:tblPrEx>
          <w:tblCellMar>
            <w:top w:w="0" w:type="dxa"/>
            <w:left w:w="108" w:type="dxa"/>
            <w:bottom w:w="0" w:type="dxa"/>
            <w:right w:w="108" w:type="dxa"/>
          </w:tblCellMar>
        </w:tblPrEx>
        <w:trPr>
          <w:trHeight w:val="727"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企业信誉</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eastAsia" w:eastAsia="宋体"/>
                <w:sz w:val="21"/>
                <w:lang w:eastAsia="zh-CN"/>
              </w:rPr>
            </w:pPr>
            <w:r>
              <w:rPr>
                <w:rFonts w:hint="eastAsia"/>
                <w:sz w:val="21"/>
                <w:lang w:val="en-US" w:eastAsia="zh-CN"/>
              </w:rPr>
              <w:t>4</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rPr>
                <w:rFonts w:hint="eastAsia"/>
                <w:sz w:val="21"/>
              </w:rPr>
            </w:pPr>
            <w:r>
              <w:rPr>
                <w:rFonts w:hint="eastAsia"/>
                <w:sz w:val="21"/>
              </w:rPr>
              <w:t>投标人具有第三方机构评定的AAA级信用等级认证、AAA级重合同守信用企业、AAA级质量服务诚信单位、AAA级诚信经营示范单位证书的，</w:t>
            </w:r>
            <w:r>
              <w:rPr>
                <w:rFonts w:hint="eastAsia"/>
                <w:sz w:val="21"/>
                <w:lang w:eastAsia="zh-CN"/>
              </w:rPr>
              <w:t>有一项</w:t>
            </w:r>
            <w:r>
              <w:rPr>
                <w:rFonts w:hint="eastAsia"/>
                <w:sz w:val="21"/>
              </w:rPr>
              <w:t>得</w:t>
            </w:r>
            <w:r>
              <w:rPr>
                <w:rFonts w:hint="eastAsia"/>
                <w:sz w:val="21"/>
                <w:lang w:val="en-US" w:eastAsia="zh-CN"/>
              </w:rPr>
              <w:t>1</w:t>
            </w:r>
            <w:r>
              <w:rPr>
                <w:rFonts w:hint="eastAsia"/>
                <w:sz w:val="21"/>
              </w:rPr>
              <w:t>分，</w:t>
            </w:r>
            <w:r>
              <w:rPr>
                <w:rFonts w:hint="eastAsia"/>
                <w:sz w:val="21"/>
                <w:lang w:eastAsia="zh-CN"/>
              </w:rPr>
              <w:t>满分</w:t>
            </w:r>
            <w:r>
              <w:rPr>
                <w:rFonts w:hint="eastAsia"/>
                <w:sz w:val="21"/>
                <w:lang w:val="en-US" w:eastAsia="zh-CN"/>
              </w:rPr>
              <w:t>4分</w:t>
            </w:r>
            <w:r>
              <w:rPr>
                <w:rFonts w:hint="eastAsia"/>
                <w:sz w:val="21"/>
              </w:rPr>
              <w:t>。（提供有效期内的证书复印件加盖公章）</w:t>
            </w:r>
          </w:p>
        </w:tc>
      </w:tr>
      <w:tr>
        <w:tblPrEx>
          <w:tblCellMar>
            <w:top w:w="0" w:type="dxa"/>
            <w:left w:w="108" w:type="dxa"/>
            <w:bottom w:w="0" w:type="dxa"/>
            <w:right w:w="108" w:type="dxa"/>
          </w:tblCellMar>
        </w:tblPrEx>
        <w:trPr>
          <w:trHeight w:val="727" w:hRule="atLeast"/>
          <w:jc w:val="center"/>
        </w:trPr>
        <w:tc>
          <w:tcPr>
            <w:tcW w:w="1909" w:type="dxa"/>
            <w:tcBorders>
              <w:top w:val="nil"/>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投标文件的规范性、完整性</w:t>
            </w:r>
          </w:p>
        </w:tc>
        <w:tc>
          <w:tcPr>
            <w:tcW w:w="895"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2</w:t>
            </w:r>
          </w:p>
        </w:tc>
        <w:tc>
          <w:tcPr>
            <w:tcW w:w="6077" w:type="dxa"/>
            <w:tcBorders>
              <w:top w:val="nil"/>
              <w:left w:val="nil"/>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根据投标人制作的投标文件是否有明显的错误，是否已经提供了招标文件要求的所有材料，是否装订整齐，是否编制目录页码等进行评审；优秀得2分；良好得1分；其余得0分。</w:t>
            </w:r>
          </w:p>
        </w:tc>
      </w:tr>
      <w:tr>
        <w:tblPrEx>
          <w:tblCellMar>
            <w:top w:w="0" w:type="dxa"/>
            <w:left w:w="108" w:type="dxa"/>
            <w:bottom w:w="0" w:type="dxa"/>
            <w:right w:w="108" w:type="dxa"/>
          </w:tblCellMar>
        </w:tblPrEx>
        <w:trPr>
          <w:trHeight w:val="950"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6"/>
              <w:spacing w:before="125"/>
              <w:ind w:left="34" w:right="5"/>
              <w:jc w:val="center"/>
              <w:rPr>
                <w:sz w:val="21"/>
              </w:rPr>
            </w:pPr>
            <w:r>
              <w:rPr>
                <w:sz w:val="21"/>
              </w:rPr>
              <w:t>合计</w:t>
            </w:r>
          </w:p>
        </w:tc>
        <w:tc>
          <w:tcPr>
            <w:tcW w:w="895" w:type="dxa"/>
            <w:tcBorders>
              <w:top w:val="single" w:color="auto" w:sz="4" w:space="0"/>
              <w:left w:val="nil"/>
              <w:bottom w:val="single" w:color="auto" w:sz="4" w:space="0"/>
              <w:right w:val="single" w:color="auto" w:sz="4" w:space="0"/>
            </w:tcBorders>
            <w:shd w:val="clear" w:color="auto" w:fill="auto"/>
            <w:vAlign w:val="center"/>
          </w:tcPr>
          <w:p>
            <w:pPr>
              <w:pStyle w:val="16"/>
              <w:spacing w:before="125"/>
              <w:ind w:left="34" w:right="5"/>
              <w:jc w:val="center"/>
              <w:rPr>
                <w:rFonts w:hint="eastAsia"/>
                <w:sz w:val="21"/>
              </w:rPr>
            </w:pPr>
            <w:r>
              <w:rPr>
                <w:rFonts w:hint="eastAsia"/>
                <w:sz w:val="21"/>
              </w:rPr>
              <w:t>100</w:t>
            </w:r>
          </w:p>
        </w:tc>
        <w:tc>
          <w:tcPr>
            <w:tcW w:w="6077" w:type="dxa"/>
            <w:tcBorders>
              <w:top w:val="single" w:color="auto" w:sz="4" w:space="0"/>
              <w:left w:val="nil"/>
              <w:bottom w:val="single" w:color="auto" w:sz="4" w:space="0"/>
              <w:right w:val="single" w:color="auto" w:sz="4" w:space="0"/>
            </w:tcBorders>
            <w:shd w:val="clear" w:color="auto" w:fill="auto"/>
            <w:vAlign w:val="center"/>
          </w:tcPr>
          <w:p>
            <w:pPr>
              <w:pStyle w:val="16"/>
              <w:spacing w:before="125"/>
              <w:ind w:left="34" w:right="5"/>
              <w:rPr>
                <w:rFonts w:hint="eastAsia"/>
                <w:sz w:val="21"/>
              </w:rPr>
            </w:pPr>
          </w:p>
        </w:tc>
      </w:tr>
    </w:tbl>
    <w:p>
      <w:pPr>
        <w:jc w:val="center"/>
        <w:rPr>
          <w:sz w:val="21"/>
        </w:rPr>
        <w:sectPr>
          <w:pgSz w:w="11910" w:h="16840"/>
          <w:pgMar w:top="1140" w:right="920" w:bottom="1240" w:left="920" w:header="632" w:footer="1053" w:gutter="0"/>
          <w:cols w:space="720" w:num="1"/>
          <w:formProt w:val="1"/>
        </w:sectPr>
      </w:pPr>
    </w:p>
    <w:p>
      <w:pPr>
        <w:pStyle w:val="6"/>
        <w:spacing w:before="11"/>
        <w:rPr>
          <w:b/>
          <w:sz w:val="20"/>
        </w:rPr>
      </w:pPr>
    </w:p>
    <w:p>
      <w:pPr>
        <w:pStyle w:val="3"/>
        <w:spacing w:line="360" w:lineRule="auto"/>
        <w:ind w:left="0" w:leftChars="0" w:firstLine="482" w:firstLineChars="200"/>
      </w:pPr>
      <w:bookmarkStart w:id="22" w:name="_Toc24787"/>
      <w:r>
        <w:rPr>
          <w:rFonts w:hint="eastAsia"/>
        </w:rPr>
        <w:t>三、评标程序</w:t>
      </w:r>
      <w:bookmarkEnd w:id="22"/>
    </w:p>
    <w:p>
      <w:pPr>
        <w:spacing w:line="360" w:lineRule="auto"/>
        <w:ind w:firstLine="422" w:firstLineChars="200"/>
        <w:rPr>
          <w:b/>
          <w:sz w:val="21"/>
        </w:rPr>
      </w:pPr>
      <w:r>
        <w:rPr>
          <w:b/>
          <w:sz w:val="21"/>
        </w:rPr>
        <w:t>（一）资格审查</w:t>
      </w:r>
    </w:p>
    <w:p>
      <w:pPr>
        <w:pStyle w:val="6"/>
        <w:spacing w:line="360" w:lineRule="auto"/>
        <w:ind w:firstLine="420" w:firstLineChars="200"/>
      </w:pPr>
      <w:r>
        <w:t>评标委员会依据法律法规和招标文件的相关规定，对供应商的资格证明等进行审查，以确定供应商是</w:t>
      </w:r>
      <w:r>
        <w:rPr>
          <w:rFonts w:hint="eastAsia"/>
        </w:rPr>
        <w:t>否</w:t>
      </w:r>
      <w:r>
        <w:t>具备资格。招标公告中投标人资质要求的所有材料，投标人必须放入投标文件中。</w:t>
      </w:r>
    </w:p>
    <w:p>
      <w:pPr>
        <w:numPr>
          <w:ilvl w:val="0"/>
          <w:numId w:val="1"/>
        </w:numPr>
        <w:spacing w:line="360" w:lineRule="auto"/>
        <w:ind w:firstLine="422" w:firstLineChars="200"/>
        <w:rPr>
          <w:b/>
          <w:sz w:val="21"/>
        </w:rPr>
      </w:pPr>
      <w:r>
        <w:rPr>
          <w:b/>
          <w:sz w:val="21"/>
        </w:rPr>
        <w:t>初步评审</w:t>
      </w:r>
    </w:p>
    <w:p>
      <w:pPr>
        <w:numPr>
          <w:ilvl w:val="0"/>
          <w:numId w:val="0"/>
        </w:numPr>
        <w:spacing w:line="360" w:lineRule="auto"/>
        <w:ind w:firstLine="420" w:firstLineChars="200"/>
        <w:rPr>
          <w:rFonts w:ascii="宋体" w:hAnsi="宋体" w:eastAsia="宋体" w:cs="宋体"/>
          <w:sz w:val="21"/>
          <w:szCs w:val="22"/>
          <w:lang w:val="zh-CN" w:eastAsia="zh-CN" w:bidi="zh-CN"/>
        </w:rPr>
      </w:pPr>
      <w:r>
        <w:rPr>
          <w:rFonts w:hint="eastAsia" w:ascii="宋体" w:hAnsi="宋体" w:eastAsia="宋体" w:cs="宋体"/>
          <w:sz w:val="21"/>
          <w:szCs w:val="22"/>
          <w:lang w:val="en-US" w:eastAsia="zh-CN" w:bidi="zh-CN"/>
        </w:rPr>
        <w:t>1.</w:t>
      </w:r>
      <w:r>
        <w:rPr>
          <w:rFonts w:ascii="宋体" w:hAnsi="宋体" w:eastAsia="宋体" w:cs="宋体"/>
          <w:sz w:val="21"/>
          <w:szCs w:val="22"/>
          <w:lang w:val="zh-CN" w:eastAsia="zh-CN" w:bidi="zh-CN"/>
        </w:rPr>
        <w:t>评标委员会依据招标文件的规定，对投标文件的有效性、完整性以及对招标文件的响应程度进行审核，以确定供应商是否实质性响应招标文件的要求。</w:t>
      </w:r>
    </w:p>
    <w:p>
      <w:pPr>
        <w:pStyle w:val="6"/>
        <w:spacing w:line="360" w:lineRule="auto"/>
        <w:ind w:firstLine="420" w:firstLineChars="200"/>
      </w:pPr>
      <w:r>
        <w:rPr>
          <w:rFonts w:hint="eastAsia"/>
          <w:lang w:val="en-US" w:eastAsia="zh-CN"/>
        </w:rPr>
        <w:t>2.</w:t>
      </w:r>
      <w:r>
        <w:t>有下列情形之一的，投标文件无效：</w:t>
      </w:r>
    </w:p>
    <w:p>
      <w:pPr>
        <w:pStyle w:val="15"/>
        <w:numPr>
          <w:ilvl w:val="0"/>
          <w:numId w:val="0"/>
        </w:numPr>
        <w:tabs>
          <w:tab w:val="left" w:pos="1165"/>
        </w:tabs>
        <w:spacing w:before="1" w:line="360" w:lineRule="auto"/>
        <w:ind w:right="211" w:rightChars="0" w:firstLine="420" w:firstLineChars="200"/>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投标文件中的投标函无企业法定代表人（或企业法定代表人委托代理人）</w:t>
      </w:r>
      <w:r>
        <w:rPr>
          <w:spacing w:val="-2"/>
          <w:sz w:val="21"/>
        </w:rPr>
        <w:t>签字，或未加盖投标</w:t>
      </w:r>
      <w:r>
        <w:rPr>
          <w:spacing w:val="-1"/>
          <w:sz w:val="21"/>
        </w:rPr>
        <w:t>人公章的；</w:t>
      </w:r>
    </w:p>
    <w:p>
      <w:pPr>
        <w:pStyle w:val="15"/>
        <w:numPr>
          <w:ilvl w:val="0"/>
          <w:numId w:val="0"/>
        </w:numPr>
        <w:tabs>
          <w:tab w:val="left" w:pos="1165"/>
        </w:tabs>
        <w:spacing w:line="360" w:lineRule="auto"/>
        <w:ind w:right="212" w:rightChars="0" w:firstLine="416" w:firstLineChars="200"/>
        <w:rPr>
          <w:sz w:val="21"/>
        </w:rPr>
      </w:pPr>
      <w:r>
        <w:rPr>
          <w:rFonts w:hint="eastAsia"/>
          <w:spacing w:val="-1"/>
          <w:sz w:val="21"/>
          <w:lang w:eastAsia="zh-CN"/>
        </w:rPr>
        <w:t>（</w:t>
      </w:r>
      <w:r>
        <w:rPr>
          <w:rFonts w:hint="eastAsia"/>
          <w:spacing w:val="-1"/>
          <w:sz w:val="21"/>
          <w:lang w:val="en-US" w:eastAsia="zh-CN"/>
        </w:rPr>
        <w:t>2</w:t>
      </w:r>
      <w:r>
        <w:rPr>
          <w:rFonts w:hint="eastAsia"/>
          <w:spacing w:val="-1"/>
          <w:sz w:val="21"/>
          <w:lang w:eastAsia="zh-CN"/>
        </w:rPr>
        <w:t>）</w:t>
      </w:r>
      <w:r>
        <w:rPr>
          <w:spacing w:val="-1"/>
          <w:sz w:val="21"/>
        </w:rPr>
        <w:t>投标文件未按招标文件规定的格式和内容填写、签字、盖章，内容不全或关键字迹模糊、无法辨认的；</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3</w:t>
      </w:r>
      <w:r>
        <w:rPr>
          <w:rFonts w:hint="eastAsia"/>
          <w:spacing w:val="-3"/>
          <w:sz w:val="21"/>
          <w:lang w:eastAsia="zh-CN"/>
        </w:rPr>
        <w:t>）</w:t>
      </w:r>
      <w:r>
        <w:rPr>
          <w:spacing w:val="-3"/>
          <w:sz w:val="21"/>
        </w:rPr>
        <w:t>投标文件载明的招标项目完成期限超过招标文件规定的期限的；</w:t>
      </w:r>
    </w:p>
    <w:p>
      <w:pPr>
        <w:pStyle w:val="15"/>
        <w:numPr>
          <w:ilvl w:val="0"/>
          <w:numId w:val="0"/>
        </w:numPr>
        <w:tabs>
          <w:tab w:val="left" w:pos="1165"/>
        </w:tabs>
        <w:spacing w:before="1" w:line="360" w:lineRule="auto"/>
        <w:ind w:right="216" w:rightChars="0" w:firstLine="416" w:firstLineChars="200"/>
        <w:rPr>
          <w:sz w:val="21"/>
        </w:rPr>
      </w:pPr>
      <w:r>
        <w:rPr>
          <w:rFonts w:hint="eastAsia"/>
          <w:spacing w:val="-1"/>
          <w:sz w:val="21"/>
          <w:lang w:eastAsia="zh-CN"/>
        </w:rPr>
        <w:t>（</w:t>
      </w:r>
      <w:r>
        <w:rPr>
          <w:rFonts w:hint="eastAsia"/>
          <w:spacing w:val="-1"/>
          <w:sz w:val="21"/>
          <w:lang w:val="en-US" w:eastAsia="zh-CN"/>
        </w:rPr>
        <w:t>4</w:t>
      </w:r>
      <w:r>
        <w:rPr>
          <w:rFonts w:hint="eastAsia"/>
          <w:spacing w:val="-1"/>
          <w:sz w:val="21"/>
          <w:lang w:eastAsia="zh-CN"/>
        </w:rPr>
        <w:t>）</w:t>
      </w:r>
      <w:r>
        <w:rPr>
          <w:spacing w:val="-1"/>
          <w:sz w:val="21"/>
        </w:rPr>
        <w:t>投标文件提出了不能满足招标文件要求或招标人不能接受的验收、计量、价款结算和支付办法</w:t>
      </w:r>
      <w:r>
        <w:rPr>
          <w:sz w:val="21"/>
        </w:rPr>
        <w:t>的；</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5</w:t>
      </w:r>
      <w:r>
        <w:rPr>
          <w:rFonts w:hint="eastAsia"/>
          <w:spacing w:val="-3"/>
          <w:sz w:val="21"/>
          <w:lang w:eastAsia="zh-CN"/>
        </w:rPr>
        <w:t>）</w:t>
      </w:r>
      <w:r>
        <w:rPr>
          <w:spacing w:val="-3"/>
          <w:sz w:val="21"/>
        </w:rPr>
        <w:t>投标报价超出项目预算或明显低于成本价并无法做出有效说明的；</w:t>
      </w:r>
    </w:p>
    <w:p>
      <w:pPr>
        <w:pStyle w:val="15"/>
        <w:numPr>
          <w:ilvl w:val="0"/>
          <w:numId w:val="0"/>
        </w:numPr>
        <w:tabs>
          <w:tab w:val="left" w:pos="1165"/>
        </w:tabs>
        <w:spacing w:line="360" w:lineRule="auto"/>
        <w:ind w:right="212" w:rightChars="0" w:firstLine="416" w:firstLineChars="200"/>
        <w:rPr>
          <w:sz w:val="21"/>
        </w:rPr>
      </w:pPr>
      <w:r>
        <w:rPr>
          <w:rFonts w:hint="eastAsia"/>
          <w:spacing w:val="-1"/>
          <w:sz w:val="21"/>
          <w:lang w:eastAsia="zh-CN"/>
        </w:rPr>
        <w:t>（</w:t>
      </w:r>
      <w:r>
        <w:rPr>
          <w:rFonts w:hint="eastAsia"/>
          <w:spacing w:val="-1"/>
          <w:sz w:val="21"/>
          <w:lang w:val="en-US" w:eastAsia="zh-CN"/>
        </w:rPr>
        <w:t>6</w:t>
      </w:r>
      <w:r>
        <w:rPr>
          <w:rFonts w:hint="eastAsia"/>
          <w:spacing w:val="-1"/>
          <w:sz w:val="21"/>
          <w:lang w:eastAsia="zh-CN"/>
        </w:rPr>
        <w:t>）</w:t>
      </w:r>
      <w:r>
        <w:rPr>
          <w:spacing w:val="-1"/>
          <w:sz w:val="21"/>
        </w:rPr>
        <w:t>投标人递交两份或多份内容不同的投标文件，或在一份投标文件中对同一招标项目报有两个或</w:t>
      </w:r>
      <w:r>
        <w:rPr>
          <w:spacing w:val="-10"/>
          <w:sz w:val="21"/>
        </w:rPr>
        <w:t>多个报价，且未声明哪一个有效的；</w:t>
      </w:r>
      <w:r>
        <w:rPr>
          <w:sz w:val="21"/>
        </w:rPr>
        <w:t>（</w:t>
      </w:r>
      <w:r>
        <w:rPr>
          <w:spacing w:val="-3"/>
          <w:sz w:val="21"/>
        </w:rPr>
        <w:t>按招标文件规定提交备选投标方案的除外</w:t>
      </w:r>
      <w:r>
        <w:rPr>
          <w:sz w:val="21"/>
        </w:rPr>
        <w:t>）</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7</w:t>
      </w:r>
      <w:r>
        <w:rPr>
          <w:rFonts w:hint="eastAsia"/>
          <w:spacing w:val="-3"/>
          <w:sz w:val="21"/>
          <w:lang w:eastAsia="zh-CN"/>
        </w:rPr>
        <w:t>）</w:t>
      </w:r>
      <w:r>
        <w:rPr>
          <w:spacing w:val="-3"/>
          <w:sz w:val="21"/>
        </w:rPr>
        <w:t>不同投标人的投标文件以及投标文件制作过程出现了评标委员会认为不应当雷同的情况的；</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8</w:t>
      </w:r>
      <w:r>
        <w:rPr>
          <w:rFonts w:hint="eastAsia"/>
          <w:spacing w:val="-3"/>
          <w:sz w:val="21"/>
          <w:lang w:eastAsia="zh-CN"/>
        </w:rPr>
        <w:t>）</w:t>
      </w:r>
      <w:r>
        <w:rPr>
          <w:spacing w:val="-3"/>
          <w:sz w:val="21"/>
        </w:rPr>
        <w:t>以他人的名义投标、串通投标、以行贿手段谋取中标或者以其他弄虚作假方式投标的；</w:t>
      </w:r>
    </w:p>
    <w:p>
      <w:pPr>
        <w:pStyle w:val="15"/>
        <w:numPr>
          <w:ilvl w:val="0"/>
          <w:numId w:val="0"/>
        </w:numPr>
        <w:tabs>
          <w:tab w:val="left" w:pos="1163"/>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9</w:t>
      </w:r>
      <w:r>
        <w:rPr>
          <w:rFonts w:hint="eastAsia"/>
          <w:spacing w:val="-3"/>
          <w:sz w:val="21"/>
          <w:lang w:eastAsia="zh-CN"/>
        </w:rPr>
        <w:t>）</w:t>
      </w:r>
      <w:r>
        <w:rPr>
          <w:spacing w:val="-3"/>
          <w:sz w:val="21"/>
        </w:rPr>
        <w:t>明显不符合技术规范、技术标准的要求的；</w:t>
      </w:r>
    </w:p>
    <w:p>
      <w:pPr>
        <w:pStyle w:val="15"/>
        <w:numPr>
          <w:ilvl w:val="0"/>
          <w:numId w:val="0"/>
        </w:numPr>
        <w:tabs>
          <w:tab w:val="left" w:pos="1268"/>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10</w:t>
      </w:r>
      <w:r>
        <w:rPr>
          <w:rFonts w:hint="eastAsia"/>
          <w:spacing w:val="-3"/>
          <w:sz w:val="21"/>
          <w:lang w:eastAsia="zh-CN"/>
        </w:rPr>
        <w:t>）</w:t>
      </w:r>
      <w:r>
        <w:rPr>
          <w:spacing w:val="-3"/>
          <w:sz w:val="21"/>
        </w:rPr>
        <w:t>法定代表人或其授权代表未参加投标会议的；</w:t>
      </w:r>
    </w:p>
    <w:p>
      <w:pPr>
        <w:pStyle w:val="15"/>
        <w:numPr>
          <w:ilvl w:val="0"/>
          <w:numId w:val="0"/>
        </w:numPr>
        <w:tabs>
          <w:tab w:val="left" w:pos="1268"/>
        </w:tabs>
        <w:spacing w:line="360" w:lineRule="auto"/>
        <w:ind w:firstLine="408" w:firstLineChars="200"/>
        <w:rPr>
          <w:sz w:val="21"/>
        </w:rPr>
      </w:pPr>
      <w:r>
        <w:rPr>
          <w:rFonts w:hint="eastAsia"/>
          <w:spacing w:val="-3"/>
          <w:sz w:val="21"/>
          <w:lang w:eastAsia="zh-CN"/>
        </w:rPr>
        <w:t>（</w:t>
      </w:r>
      <w:r>
        <w:rPr>
          <w:rFonts w:hint="eastAsia"/>
          <w:spacing w:val="-3"/>
          <w:sz w:val="21"/>
          <w:lang w:val="en-US" w:eastAsia="zh-CN"/>
        </w:rPr>
        <w:t>11</w:t>
      </w:r>
      <w:r>
        <w:rPr>
          <w:rFonts w:hint="eastAsia"/>
          <w:spacing w:val="-3"/>
          <w:sz w:val="21"/>
          <w:lang w:eastAsia="zh-CN"/>
        </w:rPr>
        <w:t>）</w:t>
      </w:r>
      <w:r>
        <w:rPr>
          <w:spacing w:val="-3"/>
          <w:sz w:val="21"/>
        </w:rPr>
        <w:t>法律、法规、规章及规范性文件规定的其他应当否决投标的情形。</w:t>
      </w:r>
    </w:p>
    <w:p>
      <w:pPr>
        <w:pStyle w:val="6"/>
        <w:spacing w:line="417" w:lineRule="auto"/>
        <w:ind w:right="182" w:firstLine="422" w:firstLineChars="200"/>
        <w:rPr>
          <w:b/>
          <w:bCs/>
        </w:rPr>
      </w:pPr>
      <w:r>
        <w:rPr>
          <w:b/>
          <w:bCs/>
        </w:rPr>
        <w:t>评标委员会根据规定否决不合格投标或者界定为废标后，因有效投标不足三个使得投标明显缺乏竞争的，评标委员会可以否决全部投标。所有投标被否决的，招标人依法重新组织招标。</w:t>
      </w:r>
    </w:p>
    <w:p>
      <w:pPr>
        <w:spacing w:before="1" w:line="360" w:lineRule="auto"/>
        <w:ind w:firstLine="422" w:firstLineChars="200"/>
        <w:rPr>
          <w:b/>
          <w:sz w:val="21"/>
        </w:rPr>
      </w:pPr>
      <w:r>
        <w:rPr>
          <w:b/>
          <w:sz w:val="21"/>
        </w:rPr>
        <w:t>（三）详细评审</w:t>
      </w:r>
    </w:p>
    <w:p>
      <w:pPr>
        <w:pStyle w:val="6"/>
        <w:spacing w:line="360" w:lineRule="auto"/>
        <w:ind w:firstLine="420" w:firstLineChars="200"/>
      </w:pPr>
      <w:r>
        <w:rPr>
          <w:rFonts w:hint="eastAsia"/>
          <w:lang w:val="en-US" w:eastAsia="zh-CN"/>
        </w:rPr>
        <w:t>1.</w:t>
      </w:r>
      <w:r>
        <w:t>评标委员会成员按照招标文件和本办法上述有关规定,给各投标文件评分。</w:t>
      </w:r>
    </w:p>
    <w:p>
      <w:pPr>
        <w:pStyle w:val="6"/>
        <w:spacing w:line="360" w:lineRule="auto"/>
        <w:ind w:firstLine="420" w:firstLineChars="200"/>
      </w:pPr>
      <w:r>
        <w:rPr>
          <w:rFonts w:hint="eastAsia"/>
          <w:lang w:val="en-US" w:eastAsia="zh-CN"/>
        </w:rPr>
        <w:t>2.</w:t>
      </w:r>
      <w:r>
        <w:t>各投标人的得分为各评委所评定分数的算术平均值。</w:t>
      </w:r>
    </w:p>
    <w:p>
      <w:pPr>
        <w:pStyle w:val="6"/>
        <w:spacing w:line="360" w:lineRule="auto"/>
        <w:ind w:firstLine="420" w:firstLineChars="200"/>
      </w:pPr>
      <w:r>
        <w:rPr>
          <w:rFonts w:hint="eastAsia"/>
          <w:lang w:val="en-US" w:eastAsia="zh-CN"/>
        </w:rPr>
        <w:t>3.</w:t>
      </w:r>
      <w:r>
        <w:t>各项统计、评分结果均按四舍五入方法精确到小数点后两位。</w:t>
      </w:r>
    </w:p>
    <w:p>
      <w:pPr>
        <w:spacing w:line="360" w:lineRule="auto"/>
        <w:ind w:firstLine="422" w:firstLineChars="200"/>
        <w:rPr>
          <w:b/>
          <w:sz w:val="21"/>
        </w:rPr>
      </w:pPr>
      <w:r>
        <w:rPr>
          <w:b/>
          <w:sz w:val="21"/>
        </w:rPr>
        <w:t>（四）评标结果与定标</w:t>
      </w:r>
    </w:p>
    <w:p>
      <w:pPr>
        <w:pStyle w:val="6"/>
        <w:spacing w:line="417" w:lineRule="auto"/>
        <w:ind w:right="206" w:firstLine="400" w:firstLineChars="200"/>
        <w:jc w:val="both"/>
      </w:pPr>
      <w:r>
        <w:rPr>
          <w:rFonts w:hint="eastAsia"/>
          <w:spacing w:val="-5"/>
          <w:lang w:val="en-US" w:eastAsia="zh-CN"/>
        </w:rPr>
        <w:t>1.</w:t>
      </w:r>
      <w:r>
        <w:rPr>
          <w:spacing w:val="-5"/>
        </w:rPr>
        <w:t>评标委员会根据各投标人投标的最终评分,按高低次序确定投标人最终的排列名次，并按照招标文</w:t>
      </w:r>
      <w:r>
        <w:rPr>
          <w:spacing w:val="-6"/>
        </w:rPr>
        <w:t>件中规定推荐不超过三名有排序的合格的中标候选人；如果投标人的最终评分相同，则样品分数高的投标</w:t>
      </w:r>
      <w:r>
        <w:rPr>
          <w:spacing w:val="-4"/>
        </w:rPr>
        <w:t>人排名优先。</w:t>
      </w:r>
    </w:p>
    <w:p>
      <w:pPr>
        <w:spacing w:line="417" w:lineRule="auto"/>
        <w:jc w:val="both"/>
        <w:sectPr>
          <w:pgSz w:w="11910" w:h="16840"/>
          <w:pgMar w:top="1140" w:right="920" w:bottom="1240" w:left="920" w:header="632" w:footer="1053" w:gutter="0"/>
          <w:cols w:space="720" w:num="1"/>
          <w:formProt w:val="1"/>
        </w:sectPr>
      </w:pPr>
    </w:p>
    <w:p>
      <w:pPr>
        <w:pStyle w:val="6"/>
        <w:spacing w:before="1"/>
        <w:rPr>
          <w:sz w:val="23"/>
        </w:rPr>
      </w:pPr>
    </w:p>
    <w:p>
      <w:pPr>
        <w:pStyle w:val="6"/>
        <w:spacing w:before="71"/>
        <w:ind w:firstLine="420" w:firstLineChars="200"/>
      </w:pPr>
      <w:r>
        <w:rPr>
          <w:rFonts w:hint="eastAsia"/>
          <w:lang w:val="en-US" w:eastAsia="zh-CN"/>
        </w:rPr>
        <w:t>2.</w:t>
      </w:r>
      <w:r>
        <w:t>正序排名第一的中标候选人应确定为中标人，中标人的报价是中标价。</w:t>
      </w:r>
    </w:p>
    <w:p>
      <w:pPr>
        <w:pStyle w:val="6"/>
        <w:spacing w:before="7"/>
        <w:rPr>
          <w:sz w:val="15"/>
        </w:rPr>
      </w:pPr>
    </w:p>
    <w:p>
      <w:pPr>
        <w:pStyle w:val="6"/>
        <w:spacing w:line="417" w:lineRule="auto"/>
        <w:ind w:right="216" w:firstLine="420" w:firstLineChars="200"/>
      </w:pPr>
      <w:r>
        <w:rPr>
          <w:rFonts w:hint="eastAsia"/>
          <w:lang w:val="en-US" w:eastAsia="zh-CN"/>
        </w:rPr>
        <w:t>3.</w:t>
      </w:r>
      <w:r>
        <w:t>中标人因不可抗力或者自身原因不能履行合同的，招标人可按中标候选人排序确定后一位中标候选人为中标人。</w:t>
      </w:r>
    </w:p>
    <w:p>
      <w:pPr>
        <w:pStyle w:val="6"/>
        <w:spacing w:line="417" w:lineRule="auto"/>
        <w:ind w:right="216" w:firstLine="420" w:firstLineChars="200"/>
      </w:pPr>
      <w:r>
        <w:rPr>
          <w:rFonts w:hint="eastAsia"/>
          <w:lang w:val="en-US" w:eastAsia="zh-CN"/>
        </w:rPr>
        <w:t>4.</w:t>
      </w:r>
      <w:r>
        <w:t>招标人将把合同授予最佳投标人，但并不保证投标报价最低者中标，招标人对投标人不负未中标原因的解释义务。</w:t>
      </w:r>
    </w:p>
    <w:p>
      <w:pPr>
        <w:pStyle w:val="3"/>
        <w:spacing w:line="360" w:lineRule="auto"/>
        <w:ind w:left="0" w:leftChars="0" w:firstLine="482" w:firstLineChars="200"/>
      </w:pPr>
      <w:bookmarkStart w:id="23" w:name="_Toc1945"/>
      <w:r>
        <w:rPr>
          <w:rFonts w:hint="eastAsia"/>
        </w:rPr>
        <w:t>四、澄清与修正</w:t>
      </w:r>
      <w:bookmarkEnd w:id="23"/>
    </w:p>
    <w:p>
      <w:pPr>
        <w:pStyle w:val="6"/>
        <w:spacing w:before="71" w:line="417" w:lineRule="auto"/>
        <w:ind w:right="211" w:firstLine="420" w:firstLineChars="200"/>
        <w:jc w:val="both"/>
      </w:pPr>
      <w:r>
        <w:rPr>
          <w:rFonts w:hint="eastAsia"/>
          <w:lang w:val="en-US" w:eastAsia="zh-CN"/>
        </w:rPr>
        <w:t>1.</w:t>
      </w:r>
      <w: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pStyle w:val="6"/>
        <w:spacing w:before="71" w:line="417" w:lineRule="auto"/>
        <w:ind w:right="211" w:firstLine="420" w:firstLineChars="200"/>
        <w:jc w:val="both"/>
      </w:pPr>
      <w:r>
        <w:rPr>
          <w:rFonts w:hint="eastAsia"/>
          <w:lang w:val="en-US" w:eastAsia="zh-CN"/>
        </w:rPr>
        <w:t>2.</w:t>
      </w:r>
      <w: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417" w:lineRule="auto"/>
        <w:sectPr>
          <w:pgSz w:w="11910" w:h="16840"/>
          <w:pgMar w:top="1140" w:right="920" w:bottom="1240" w:left="920" w:header="632" w:footer="1053" w:gutter="0"/>
          <w:cols w:space="720" w:num="1"/>
          <w:formProt w:val="1"/>
        </w:sectPr>
      </w:pPr>
    </w:p>
    <w:p>
      <w:pPr>
        <w:pStyle w:val="6"/>
        <w:spacing w:before="6"/>
        <w:rPr>
          <w:sz w:val="26"/>
        </w:rPr>
      </w:pPr>
    </w:p>
    <w:p>
      <w:pPr>
        <w:pStyle w:val="2"/>
        <w:tabs>
          <w:tab w:val="left" w:pos="1123"/>
        </w:tabs>
        <w:ind w:left="0" w:right="0"/>
      </w:pPr>
      <w:bookmarkStart w:id="24" w:name="_Toc10185"/>
      <w:r>
        <w:t>第四章</w:t>
      </w:r>
      <w:r>
        <w:rPr>
          <w:rFonts w:hint="eastAsia"/>
          <w:lang w:val="en-US"/>
        </w:rPr>
        <w:t xml:space="preserve"> </w:t>
      </w:r>
      <w:r>
        <w:t>招标需求</w:t>
      </w:r>
      <w:bookmarkEnd w:id="24"/>
    </w:p>
    <w:p>
      <w:pPr>
        <w:pStyle w:val="6"/>
        <w:spacing w:before="4"/>
        <w:rPr>
          <w:b/>
          <w:sz w:val="11"/>
        </w:rPr>
      </w:pPr>
    </w:p>
    <w:p>
      <w:pPr>
        <w:pStyle w:val="3"/>
        <w:spacing w:line="360" w:lineRule="auto"/>
        <w:ind w:left="0" w:leftChars="0" w:firstLine="482" w:firstLineChars="200"/>
      </w:pPr>
      <w:bookmarkStart w:id="25" w:name="_Toc31968"/>
      <w:r>
        <w:rPr>
          <w:rFonts w:hint="eastAsia"/>
        </w:rPr>
        <w:t>一、项目概述</w:t>
      </w:r>
      <w:bookmarkEnd w:id="25"/>
    </w:p>
    <w:p>
      <w:pPr>
        <w:pStyle w:val="6"/>
        <w:spacing w:before="181" w:line="360" w:lineRule="auto"/>
        <w:ind w:firstLine="420" w:firstLineChars="200"/>
      </w:pPr>
      <w:r>
        <w:rPr>
          <w:rFonts w:hint="eastAsia"/>
          <w:lang w:val="en-US" w:eastAsia="zh-CN"/>
        </w:rPr>
        <w:t>1.</w:t>
      </w:r>
      <w:r>
        <w:t>项目名称：</w:t>
      </w:r>
      <w:r>
        <w:rPr>
          <w:rFonts w:hint="eastAsia"/>
          <w:color w:val="000000"/>
        </w:rPr>
        <w:t>南京大学鼓楼、仙林两校区给水管网查漏服务</w:t>
      </w:r>
    </w:p>
    <w:p>
      <w:pPr>
        <w:pStyle w:val="6"/>
        <w:spacing w:before="1" w:line="360" w:lineRule="auto"/>
        <w:ind w:firstLine="420" w:firstLineChars="200"/>
        <w:rPr>
          <w:rFonts w:hint="default" w:eastAsia="宋体"/>
          <w:lang w:val="en-US" w:eastAsia="zh-CN"/>
        </w:rPr>
      </w:pPr>
      <w:r>
        <w:rPr>
          <w:rFonts w:hint="eastAsia"/>
          <w:color w:val="000000"/>
          <w:lang w:val="en-US" w:eastAsia="zh-CN"/>
        </w:rPr>
        <w:t>2.</w:t>
      </w:r>
      <w:r>
        <w:rPr>
          <w:rFonts w:hint="eastAsia"/>
          <w:color w:val="000000"/>
        </w:rPr>
        <w:t>项目编号：南基（服）</w:t>
      </w:r>
      <w:r>
        <w:rPr>
          <w:rFonts w:hint="eastAsia"/>
          <w:color w:val="000000"/>
          <w:lang w:val="en-US" w:eastAsia="zh-CN"/>
        </w:rPr>
        <w:t>2020-038</w:t>
      </w:r>
    </w:p>
    <w:p>
      <w:pPr>
        <w:pStyle w:val="6"/>
        <w:spacing w:line="360" w:lineRule="auto"/>
        <w:ind w:firstLine="420" w:firstLineChars="200"/>
      </w:pPr>
      <w:r>
        <w:rPr>
          <w:rFonts w:hint="eastAsia"/>
          <w:lang w:val="en-US" w:eastAsia="zh-CN"/>
        </w:rPr>
        <w:t>3.</w:t>
      </w:r>
      <w:r>
        <w:t>项目地点：南京大学</w:t>
      </w:r>
      <w:r>
        <w:rPr>
          <w:rFonts w:hint="eastAsia"/>
        </w:rPr>
        <w:t>鼓楼、</w:t>
      </w:r>
      <w:r>
        <w:t>仙林校区</w:t>
      </w:r>
    </w:p>
    <w:p>
      <w:pPr>
        <w:pStyle w:val="6"/>
        <w:spacing w:line="360" w:lineRule="auto"/>
        <w:ind w:firstLine="420" w:firstLineChars="200"/>
        <w:rPr>
          <w:rFonts w:hint="eastAsia" w:eastAsia="宋体"/>
          <w:lang w:eastAsia="zh-CN"/>
        </w:rPr>
      </w:pPr>
      <w:r>
        <w:rPr>
          <w:rFonts w:hint="eastAsia"/>
          <w:lang w:val="en-US" w:eastAsia="zh-CN"/>
        </w:rPr>
        <w:t>4.</w:t>
      </w:r>
      <w:r>
        <w:t>招标内容：</w:t>
      </w:r>
      <w:r>
        <w:rPr>
          <w:rFonts w:hint="eastAsia"/>
          <w:color w:val="000000"/>
        </w:rPr>
        <w:t>南京大学两校区给水</w:t>
      </w:r>
      <w:r>
        <w:rPr>
          <w:color w:val="000000"/>
        </w:rPr>
        <w:t>管网（</w:t>
      </w:r>
      <w:r>
        <w:rPr>
          <w:rFonts w:hint="eastAsia"/>
          <w:color w:val="000000"/>
        </w:rPr>
        <w:t>包含生活</w:t>
      </w:r>
      <w:r>
        <w:rPr>
          <w:color w:val="000000"/>
        </w:rPr>
        <w:t>给水、消防</w:t>
      </w:r>
      <w:r>
        <w:rPr>
          <w:rFonts w:hint="eastAsia"/>
          <w:color w:val="000000"/>
          <w:lang w:eastAsia="zh-CN"/>
        </w:rPr>
        <w:t>给水</w:t>
      </w:r>
      <w:r>
        <w:rPr>
          <w:color w:val="000000"/>
        </w:rPr>
        <w:t>）</w:t>
      </w:r>
      <w:r>
        <w:rPr>
          <w:rFonts w:hint="eastAsia"/>
          <w:color w:val="000000"/>
        </w:rPr>
        <w:t>查漏</w:t>
      </w:r>
      <w:r>
        <w:rPr>
          <w:rFonts w:hint="eastAsia"/>
          <w:color w:val="000000"/>
          <w:lang w:eastAsia="zh-CN"/>
        </w:rPr>
        <w:t>服务</w:t>
      </w:r>
    </w:p>
    <w:p>
      <w:pPr>
        <w:pStyle w:val="6"/>
        <w:spacing w:line="360" w:lineRule="auto"/>
        <w:ind w:firstLine="420" w:firstLineChars="200"/>
        <w:rPr>
          <w:rFonts w:hint="eastAsia" w:eastAsia="宋体"/>
          <w:lang w:eastAsia="zh-CN"/>
        </w:rPr>
      </w:pPr>
      <w:r>
        <w:rPr>
          <w:rFonts w:hint="eastAsia"/>
          <w:lang w:val="en-US" w:eastAsia="zh-CN"/>
        </w:rPr>
        <w:t>5.</w:t>
      </w:r>
      <w:r>
        <w:rPr>
          <w:rFonts w:hint="eastAsia"/>
        </w:rPr>
        <w:t>服务期限</w:t>
      </w:r>
      <w:r>
        <w:t>：</w:t>
      </w:r>
      <w:r>
        <w:rPr>
          <w:rFonts w:hint="eastAsia"/>
        </w:rPr>
        <w:t>3年（自合同签订之日起三年之内，每年根据甲方要求提供查漏服务，合同一年一签，由甲方</w:t>
      </w:r>
      <w:r>
        <w:rPr>
          <w:rFonts w:hint="eastAsia"/>
          <w:lang w:eastAsia="zh-CN"/>
        </w:rPr>
        <w:t>结合上一年度的总体</w:t>
      </w:r>
      <w:r>
        <w:rPr>
          <w:rFonts w:hint="eastAsia"/>
        </w:rPr>
        <w:t>服务质量</w:t>
      </w:r>
      <w:r>
        <w:rPr>
          <w:rFonts w:hint="eastAsia"/>
          <w:lang w:eastAsia="zh-CN"/>
        </w:rPr>
        <w:t>、成果、响应性</w:t>
      </w:r>
      <w:r>
        <w:rPr>
          <w:rFonts w:hint="eastAsia"/>
        </w:rPr>
        <w:t>和满意度决定是否续签下一年度</w:t>
      </w:r>
      <w:r>
        <w:rPr>
          <w:rFonts w:hint="eastAsia"/>
          <w:lang w:eastAsia="zh-CN"/>
        </w:rPr>
        <w:t>服务合同</w:t>
      </w:r>
      <w:r>
        <w:rPr>
          <w:rFonts w:hint="eastAsia"/>
        </w:rPr>
        <w:t>）</w:t>
      </w:r>
      <w:r>
        <w:rPr>
          <w:rFonts w:hint="eastAsia"/>
          <w:lang w:eastAsia="zh-CN"/>
        </w:rPr>
        <w:t>。</w:t>
      </w:r>
    </w:p>
    <w:p>
      <w:pPr>
        <w:pStyle w:val="6"/>
        <w:spacing w:before="1" w:line="360" w:lineRule="auto"/>
        <w:ind w:firstLine="420" w:firstLineChars="200"/>
      </w:pPr>
      <w:r>
        <w:rPr>
          <w:rFonts w:hint="eastAsia"/>
          <w:lang w:val="en-US" w:eastAsia="zh-CN"/>
        </w:rPr>
        <w:t>6.</w:t>
      </w:r>
      <w:r>
        <w:rPr>
          <w:rFonts w:hint="eastAsia"/>
        </w:rPr>
        <w:t>工</w:t>
      </w:r>
      <w:r>
        <w:t>期：</w:t>
      </w:r>
      <w:r>
        <w:rPr>
          <w:rFonts w:hint="eastAsia"/>
          <w:lang w:val="en-US"/>
        </w:rPr>
        <w:t>90</w:t>
      </w:r>
      <w:r>
        <w:t>日历天</w:t>
      </w:r>
    </w:p>
    <w:p>
      <w:pPr>
        <w:pStyle w:val="6"/>
        <w:numPr>
          <w:ilvl w:val="0"/>
          <w:numId w:val="0"/>
        </w:numPr>
        <w:spacing w:line="360" w:lineRule="auto"/>
        <w:ind w:firstLine="420" w:firstLineChars="200"/>
      </w:pPr>
      <w:r>
        <w:rPr>
          <w:rFonts w:hint="eastAsia"/>
          <w:lang w:val="en-US" w:eastAsia="zh-CN"/>
        </w:rPr>
        <w:t>7.</w:t>
      </w:r>
      <w:r>
        <w:rPr>
          <w:rFonts w:hint="eastAsia"/>
        </w:rPr>
        <w:t>最高限价</w:t>
      </w:r>
      <w:r>
        <w:t>：</w:t>
      </w:r>
      <w:r>
        <w:rPr>
          <w:rFonts w:hint="eastAsia"/>
          <w:lang w:val="en-US"/>
        </w:rPr>
        <w:t>14万元</w:t>
      </w:r>
      <w:r>
        <w:rPr>
          <w:rFonts w:hint="eastAsia"/>
          <w:lang w:val="en-US" w:eastAsia="zh-CN"/>
        </w:rPr>
        <w:t>/年</w:t>
      </w:r>
      <w:r>
        <w:rPr>
          <w:rFonts w:hint="eastAsia"/>
        </w:rPr>
        <w:t>。</w:t>
      </w:r>
    </w:p>
    <w:p>
      <w:pPr>
        <w:pStyle w:val="6"/>
        <w:spacing w:line="360" w:lineRule="auto"/>
        <w:ind w:right="189" w:firstLine="420" w:firstLineChars="200"/>
        <w:rPr>
          <w:rFonts w:hint="eastAsia" w:eastAsia="宋体"/>
          <w:lang w:val="en-US" w:eastAsia="zh-CN"/>
        </w:rPr>
      </w:pPr>
    </w:p>
    <w:p>
      <w:pPr>
        <w:pStyle w:val="3"/>
        <w:spacing w:line="287" w:lineRule="exact"/>
        <w:ind w:left="0" w:leftChars="0" w:firstLine="482" w:firstLineChars="200"/>
      </w:pPr>
      <w:bookmarkStart w:id="26" w:name="_Toc17176"/>
      <w:r>
        <w:t>二、</w:t>
      </w:r>
      <w:r>
        <w:rPr>
          <w:rFonts w:hint="eastAsia"/>
        </w:rPr>
        <w:t>具体要求</w:t>
      </w:r>
      <w:bookmarkEnd w:id="26"/>
    </w:p>
    <w:p>
      <w:pPr>
        <w:pStyle w:val="6"/>
        <w:spacing w:before="5"/>
        <w:rPr>
          <w:b/>
          <w:sz w:val="6"/>
        </w:rPr>
      </w:pPr>
    </w:p>
    <w:p>
      <w:pPr>
        <w:pStyle w:val="6"/>
        <w:snapToGrid w:val="0"/>
        <w:spacing w:line="360" w:lineRule="auto"/>
        <w:ind w:right="210" w:firstLine="400" w:firstLineChars="200"/>
        <w:rPr>
          <w:color w:val="000000" w:themeColor="text1"/>
          <w:spacing w:val="-5"/>
          <w:lang w:val="en-US"/>
          <w14:textFill>
            <w14:solidFill>
              <w14:schemeClr w14:val="tx1"/>
            </w14:solidFill>
          </w14:textFill>
        </w:rPr>
      </w:pPr>
      <w:r>
        <w:rPr>
          <w:rFonts w:hint="eastAsia"/>
          <w:color w:val="000000" w:themeColor="text1"/>
          <w:spacing w:val="-5"/>
          <w:lang w:val="en-US" w:eastAsia="zh-CN"/>
          <w14:textFill>
            <w14:solidFill>
              <w14:schemeClr w14:val="tx1"/>
            </w14:solidFill>
          </w14:textFill>
        </w:rPr>
        <w:t>1.</w:t>
      </w:r>
      <w:r>
        <w:rPr>
          <w:rFonts w:hint="eastAsia"/>
          <w:color w:val="000000" w:themeColor="text1"/>
          <w:spacing w:val="-5"/>
          <w:lang w:val="en-US"/>
          <w14:textFill>
            <w14:solidFill>
              <w14:schemeClr w14:val="tx1"/>
            </w14:solidFill>
          </w14:textFill>
        </w:rPr>
        <w:t>响应单位按单个漏点报价（“漏点费”），</w:t>
      </w:r>
      <w:r>
        <w:rPr>
          <w:rFonts w:hint="eastAsia"/>
          <w:color w:val="000000" w:themeColor="text1"/>
          <w:spacing w:val="-5"/>
          <w:lang w:val="en-US" w:eastAsia="zh-CN"/>
          <w14:textFill>
            <w14:solidFill>
              <w14:schemeClr w14:val="tx1"/>
            </w14:solidFill>
          </w14:textFill>
        </w:rPr>
        <w:t>漏点流量以</w:t>
      </w:r>
      <w:r>
        <w:rPr>
          <w:rFonts w:hint="eastAsia" w:ascii="宋体" w:hAnsi="宋体" w:eastAsia="宋体" w:cs="宋体"/>
          <w:color w:val="000000" w:themeColor="text1"/>
          <w:spacing w:val="-5"/>
          <w:lang w:val="en-US"/>
          <w14:textFill>
            <w14:solidFill>
              <w14:schemeClr w14:val="tx1"/>
            </w14:solidFill>
          </w14:textFill>
        </w:rPr>
        <w:t>≧</w:t>
      </w:r>
      <w:r>
        <w:rPr>
          <w:rFonts w:hint="eastAsia"/>
          <w:color w:val="000000" w:themeColor="text1"/>
          <w:spacing w:val="-5"/>
          <w:lang w:val="en-US" w:eastAsia="zh-CN"/>
          <w14:textFill>
            <w14:solidFill>
              <w14:schemeClr w14:val="tx1"/>
            </w14:solidFill>
          </w14:textFill>
        </w:rPr>
        <w:t>0.5立方米/小时为标准，</w:t>
      </w:r>
      <w:r>
        <w:rPr>
          <w:rFonts w:hint="eastAsia"/>
          <w:color w:val="000000" w:themeColor="text1"/>
          <w:spacing w:val="-5"/>
          <w:lang w:val="en-US"/>
          <w14:textFill>
            <w14:solidFill>
              <w14:schemeClr w14:val="tx1"/>
            </w14:solidFill>
          </w14:textFill>
        </w:rPr>
        <w:t>单个漏点最高限价为5000元/个；</w:t>
      </w:r>
    </w:p>
    <w:p>
      <w:pPr>
        <w:pStyle w:val="6"/>
        <w:snapToGrid w:val="0"/>
        <w:spacing w:line="360" w:lineRule="auto"/>
        <w:ind w:right="210" w:firstLine="400" w:firstLineChars="200"/>
        <w:rPr>
          <w:spacing w:val="-5"/>
          <w:lang w:val="en-US"/>
        </w:rPr>
      </w:pPr>
      <w:r>
        <w:rPr>
          <w:rFonts w:hint="eastAsia"/>
          <w:color w:val="000000" w:themeColor="text1"/>
          <w:spacing w:val="-5"/>
          <w:lang w:val="en-US" w:eastAsia="zh-CN"/>
          <w14:textFill>
            <w14:solidFill>
              <w14:schemeClr w14:val="tx1"/>
            </w14:solidFill>
          </w14:textFill>
        </w:rPr>
        <w:t>2.</w:t>
      </w:r>
      <w:r>
        <w:rPr>
          <w:rFonts w:hint="eastAsia"/>
          <w:color w:val="000000" w:themeColor="text1"/>
          <w:spacing w:val="-5"/>
          <w:lang w:val="en-US"/>
          <w14:textFill>
            <w14:solidFill>
              <w14:schemeClr w14:val="tx1"/>
            </w14:solidFill>
          </w14:textFill>
        </w:rPr>
        <w:t>查漏总价不高于14万元</w:t>
      </w:r>
      <w:r>
        <w:rPr>
          <w:rFonts w:hint="eastAsia"/>
          <w:color w:val="000000" w:themeColor="text1"/>
          <w:spacing w:val="-5"/>
          <w:lang w:val="en-US" w:eastAsia="zh-CN"/>
          <w14:textFill>
            <w14:solidFill>
              <w14:schemeClr w14:val="tx1"/>
            </w14:solidFill>
          </w14:textFill>
        </w:rPr>
        <w:t>/年</w:t>
      </w:r>
      <w:r>
        <w:rPr>
          <w:rFonts w:hint="eastAsia"/>
          <w:color w:val="000000" w:themeColor="text1"/>
          <w:spacing w:val="-5"/>
          <w:lang w:val="en-US"/>
          <w14:textFill>
            <w14:solidFill>
              <w14:schemeClr w14:val="tx1"/>
            </w14:solidFill>
          </w14:textFill>
        </w:rPr>
        <w:t>。</w:t>
      </w:r>
      <w:r>
        <w:rPr>
          <w:rFonts w:hint="eastAsia"/>
          <w:spacing w:val="-5"/>
          <w:lang w:val="en-US"/>
        </w:rPr>
        <w:t>响应单位可根据自身实际情况投报限额总价，当查漏总费用超过响应单位所投报的总价时，响应单位应承诺服务期限内当采购人有需求时，接到通知12小时内至现场免费继续查漏，直至达到采购人要求标准。</w:t>
      </w:r>
    </w:p>
    <w:p>
      <w:pPr>
        <w:pStyle w:val="6"/>
        <w:snapToGrid w:val="0"/>
        <w:spacing w:line="360" w:lineRule="auto"/>
        <w:ind w:right="210" w:firstLine="400" w:firstLineChars="200"/>
        <w:rPr>
          <w:spacing w:val="-5"/>
          <w:lang w:val="en-US"/>
        </w:rPr>
      </w:pPr>
      <w:r>
        <w:rPr>
          <w:rFonts w:hint="eastAsia"/>
          <w:spacing w:val="-5"/>
          <w:lang w:val="en-US" w:eastAsia="zh-CN"/>
        </w:rPr>
        <w:t>3.</w:t>
      </w:r>
      <w:r>
        <w:rPr>
          <w:rFonts w:hint="eastAsia"/>
          <w:spacing w:val="-5"/>
          <w:lang w:val="en-US"/>
        </w:rPr>
        <w:t>漏点费用支付标准：</w:t>
      </w:r>
    </w:p>
    <w:p>
      <w:pPr>
        <w:pStyle w:val="6"/>
        <w:snapToGrid w:val="0"/>
        <w:spacing w:line="360" w:lineRule="auto"/>
        <w:ind w:right="210" w:firstLine="400" w:firstLineChars="200"/>
        <w:rPr>
          <w:spacing w:val="-5"/>
          <w:lang w:val="en-US"/>
        </w:rPr>
      </w:pPr>
      <w:r>
        <w:rPr>
          <w:rFonts w:hint="eastAsia"/>
          <w:spacing w:val="-5"/>
          <w:lang w:val="en-US"/>
        </w:rPr>
        <w:t>（1）响应单位承诺三个月内对两校区的供水管网普查一遍，响应单位探测并确认漏点，采购方在1米半径的范围内开挖，见漏点按点支付费用；如开挖无漏点或开挖半径超过1米，不支付“漏点费”，且开挖及恢复费用由响应单位支付；开挖超3个点不见漏点，视为无合同履行能力终止合同。</w:t>
      </w:r>
    </w:p>
    <w:p>
      <w:pPr>
        <w:pStyle w:val="3"/>
        <w:spacing w:before="179" w:line="360" w:lineRule="auto"/>
        <w:ind w:left="0" w:leftChars="0" w:firstLine="482" w:firstLineChars="200"/>
      </w:pPr>
      <w:bookmarkStart w:id="27" w:name="_Toc11437"/>
      <w:r>
        <w:t>三、</w:t>
      </w:r>
      <w:r>
        <w:rPr>
          <w:rFonts w:hint="eastAsia"/>
        </w:rPr>
        <w:t>响应单位</w:t>
      </w:r>
      <w:r>
        <w:t>要求</w:t>
      </w:r>
      <w:bookmarkEnd w:id="27"/>
    </w:p>
    <w:p>
      <w:pPr>
        <w:pStyle w:val="6"/>
        <w:snapToGrid w:val="0"/>
        <w:spacing w:line="360" w:lineRule="auto"/>
        <w:ind w:right="210" w:firstLine="400" w:firstLineChars="200"/>
        <w:rPr>
          <w:spacing w:val="-5"/>
          <w:lang w:val="en-US"/>
        </w:rPr>
      </w:pPr>
      <w:r>
        <w:rPr>
          <w:rFonts w:hint="eastAsia"/>
          <w:spacing w:val="-5"/>
          <w:lang w:val="en-US" w:eastAsia="zh-CN"/>
        </w:rPr>
        <w:t>1.</w:t>
      </w:r>
      <w:r>
        <w:rPr>
          <w:rFonts w:hint="eastAsia"/>
          <w:spacing w:val="-5"/>
          <w:lang w:val="en-US"/>
        </w:rPr>
        <w:t>具独立法人资格的专业管道漏水检测公司,</w:t>
      </w:r>
      <w:r>
        <w:rPr>
          <w:rFonts w:hint="eastAsia"/>
          <w:spacing w:val="-5"/>
        </w:rPr>
        <w:t xml:space="preserve"> 营业</w:t>
      </w:r>
      <w:r>
        <w:rPr>
          <w:spacing w:val="-5"/>
        </w:rPr>
        <w:t>执照范围内包含</w:t>
      </w:r>
      <w:r>
        <w:rPr>
          <w:rFonts w:hint="eastAsia"/>
          <w:spacing w:val="-5"/>
        </w:rPr>
        <w:t>地下</w:t>
      </w:r>
      <w:r>
        <w:rPr>
          <w:spacing w:val="-5"/>
        </w:rPr>
        <w:t>管线</w:t>
      </w:r>
      <w:r>
        <w:rPr>
          <w:rFonts w:hint="eastAsia"/>
          <w:spacing w:val="-5"/>
        </w:rPr>
        <w:t>测量/管道</w:t>
      </w:r>
      <w:r>
        <w:rPr>
          <w:spacing w:val="-5"/>
        </w:rPr>
        <w:t>检测</w:t>
      </w:r>
      <w:r>
        <w:rPr>
          <w:rFonts w:hint="eastAsia"/>
          <w:spacing w:val="-5"/>
        </w:rPr>
        <w:t>/供水管网漏损控制（至少</w:t>
      </w:r>
      <w:r>
        <w:rPr>
          <w:spacing w:val="-5"/>
        </w:rPr>
        <w:t>其</w:t>
      </w:r>
      <w:r>
        <w:rPr>
          <w:rFonts w:hint="eastAsia"/>
          <w:spacing w:val="-5"/>
        </w:rPr>
        <w:t>一）</w:t>
      </w:r>
      <w:r>
        <w:rPr>
          <w:rFonts w:hint="eastAsia"/>
          <w:spacing w:val="-5"/>
          <w:lang w:val="en-US"/>
        </w:rPr>
        <w:t>；（须提供营业执照复印件加盖公章，原件备查）</w:t>
      </w:r>
    </w:p>
    <w:p>
      <w:pPr>
        <w:pStyle w:val="6"/>
        <w:spacing w:line="417" w:lineRule="auto"/>
        <w:ind w:right="182" w:firstLine="422" w:firstLineChars="200"/>
        <w:rPr>
          <w:b/>
          <w:bCs/>
        </w:rPr>
      </w:pPr>
      <w:r>
        <w:rPr>
          <w:b/>
          <w:bCs/>
        </w:rPr>
        <w:t>投标人必须在投标文件“技术和服务偏离表”中对上述技术和服务要求逐条应答，并提供有效证明材料或承诺书，否则将可能导致投标无效。</w:t>
      </w:r>
    </w:p>
    <w:p>
      <w:pPr>
        <w:pStyle w:val="3"/>
        <w:spacing w:before="179" w:line="360" w:lineRule="auto"/>
        <w:ind w:left="0" w:leftChars="0" w:firstLine="482" w:firstLineChars="200"/>
      </w:pPr>
      <w:bookmarkStart w:id="28" w:name="_Toc21796"/>
      <w:r>
        <w:rPr>
          <w:rFonts w:hint="eastAsia"/>
        </w:rPr>
        <w:t>四、合同签订</w:t>
      </w:r>
      <w:bookmarkEnd w:id="28"/>
    </w:p>
    <w:p>
      <w:pPr>
        <w:spacing w:line="360" w:lineRule="auto"/>
        <w:ind w:firstLine="420" w:firstLineChars="200"/>
        <w:rPr>
          <w:color w:val="000000"/>
          <w:sz w:val="21"/>
          <w:szCs w:val="21"/>
        </w:rPr>
      </w:pPr>
      <w:r>
        <w:rPr>
          <w:rFonts w:hint="eastAsia"/>
          <w:color w:val="000000"/>
          <w:sz w:val="21"/>
          <w:szCs w:val="21"/>
        </w:rPr>
        <w:t>（一）签订合同的依据和要求</w:t>
      </w:r>
    </w:p>
    <w:p>
      <w:pPr>
        <w:spacing w:line="360" w:lineRule="auto"/>
        <w:ind w:firstLine="420" w:firstLineChars="200"/>
        <w:rPr>
          <w:color w:val="000000"/>
          <w:sz w:val="21"/>
          <w:szCs w:val="21"/>
        </w:rPr>
      </w:pPr>
      <w:r>
        <w:rPr>
          <w:rFonts w:hint="eastAsia"/>
          <w:color w:val="000000"/>
          <w:sz w:val="21"/>
          <w:szCs w:val="21"/>
          <w:lang w:val="en-US" w:eastAsia="zh-CN"/>
        </w:rPr>
        <w:t>1.</w:t>
      </w:r>
      <w:r>
        <w:rPr>
          <w:rFonts w:hint="eastAsia"/>
          <w:color w:val="000000"/>
          <w:sz w:val="21"/>
          <w:szCs w:val="21"/>
        </w:rPr>
        <w:t>招标文件、成交供应商的响应文件及有效承诺文件等，是签订合同的依据。</w:t>
      </w:r>
    </w:p>
    <w:p>
      <w:pPr>
        <w:spacing w:line="360" w:lineRule="auto"/>
        <w:ind w:firstLine="420" w:firstLineChars="200"/>
        <w:rPr>
          <w:rFonts w:hint="eastAsia"/>
          <w:color w:val="000000"/>
          <w:sz w:val="21"/>
          <w:szCs w:val="21"/>
        </w:rPr>
      </w:pPr>
      <w:r>
        <w:rPr>
          <w:rFonts w:hint="eastAsia"/>
          <w:color w:val="000000"/>
          <w:sz w:val="21"/>
          <w:szCs w:val="21"/>
          <w:lang w:val="en-US" w:eastAsia="zh-CN"/>
        </w:rPr>
        <w:t>2.</w:t>
      </w:r>
      <w:r>
        <w:rPr>
          <w:rFonts w:hint="eastAsia"/>
          <w:color w:val="000000"/>
          <w:sz w:val="21"/>
          <w:szCs w:val="21"/>
        </w:rPr>
        <w:t>成交供应商应当在中标结果公示(无异议)后5日内，按照询价通知书、成交供应商的响应文件及有效承诺等文件的主要内容，与南京大学基建处洽谈和签订合同。</w:t>
      </w:r>
    </w:p>
    <w:p>
      <w:pPr>
        <w:spacing w:line="360" w:lineRule="auto"/>
        <w:ind w:firstLine="420" w:firstLineChars="200"/>
        <w:rPr>
          <w:rFonts w:hint="default" w:eastAsia="宋体"/>
          <w:color w:val="000000"/>
          <w:sz w:val="21"/>
          <w:szCs w:val="21"/>
          <w:lang w:val="en-US" w:eastAsia="zh-CN"/>
        </w:rPr>
      </w:pPr>
      <w:r>
        <w:rPr>
          <w:rFonts w:hint="eastAsia"/>
          <w:color w:val="000000"/>
          <w:sz w:val="21"/>
          <w:szCs w:val="21"/>
          <w:lang w:val="en-US" w:eastAsia="zh-CN"/>
        </w:rPr>
        <w:t>3.自合同签订之日起三年之内，每年根据甲方要求提供查漏服务，合同一年一签，由甲方结合上一年度的总体服务质量、成果、响应性和满意度决定是否续签下一年度服务合同。</w:t>
      </w:r>
    </w:p>
    <w:p>
      <w:pPr>
        <w:spacing w:line="360" w:lineRule="auto"/>
        <w:ind w:firstLine="420" w:firstLineChars="200"/>
        <w:rPr>
          <w:color w:val="000000"/>
          <w:sz w:val="21"/>
          <w:szCs w:val="21"/>
        </w:rPr>
      </w:pPr>
      <w:r>
        <w:rPr>
          <w:rFonts w:hint="eastAsia"/>
          <w:color w:val="000000"/>
          <w:sz w:val="21"/>
          <w:szCs w:val="21"/>
        </w:rPr>
        <w:t>（二）付款方式</w:t>
      </w:r>
    </w:p>
    <w:p>
      <w:pPr>
        <w:spacing w:line="360" w:lineRule="auto"/>
        <w:ind w:firstLine="420" w:firstLineChars="200"/>
        <w:rPr>
          <w:color w:val="000000"/>
          <w:sz w:val="21"/>
          <w:szCs w:val="21"/>
        </w:rPr>
      </w:pPr>
      <w:r>
        <w:rPr>
          <w:rFonts w:hint="eastAsia"/>
          <w:color w:val="000000"/>
          <w:sz w:val="21"/>
          <w:szCs w:val="21"/>
          <w:lang w:val="en-US" w:eastAsia="zh-CN"/>
        </w:rPr>
        <w:t>1.</w:t>
      </w:r>
      <w:r>
        <w:rPr>
          <w:rFonts w:hint="eastAsia"/>
          <w:color w:val="000000"/>
          <w:sz w:val="21"/>
          <w:szCs w:val="21"/>
        </w:rPr>
        <w:t>无预付款。</w:t>
      </w:r>
    </w:p>
    <w:p>
      <w:pPr>
        <w:spacing w:line="360" w:lineRule="auto"/>
        <w:ind w:firstLine="420" w:firstLineChars="200"/>
        <w:rPr>
          <w:color w:val="000000"/>
          <w:sz w:val="21"/>
          <w:szCs w:val="21"/>
        </w:rPr>
      </w:pPr>
      <w:r>
        <w:rPr>
          <w:rFonts w:hint="eastAsia"/>
          <w:color w:val="000000"/>
          <w:sz w:val="21"/>
          <w:szCs w:val="21"/>
          <w:lang w:val="en-US" w:eastAsia="zh-CN"/>
        </w:rPr>
        <w:t>2.</w:t>
      </w:r>
      <w:r>
        <w:rPr>
          <w:rFonts w:hint="eastAsia"/>
          <w:color w:val="000000"/>
          <w:sz w:val="21"/>
          <w:szCs w:val="21"/>
        </w:rPr>
        <w:t>合同签订三个月内响应单位对两校区供水管网普查结束，</w:t>
      </w:r>
      <w:r>
        <w:rPr>
          <w:rFonts w:hint="eastAsia" w:cs="宋体"/>
          <w:color w:val="000000"/>
          <w:kern w:val="0"/>
          <w:sz w:val="21"/>
          <w:szCs w:val="21"/>
          <w:lang w:eastAsia="zh-CN"/>
        </w:rPr>
        <w:t>提供完整的查漏报告，</w:t>
      </w:r>
      <w:r>
        <w:rPr>
          <w:rFonts w:hint="eastAsia"/>
          <w:color w:val="000000"/>
          <w:sz w:val="21"/>
          <w:szCs w:val="21"/>
        </w:rPr>
        <w:t>通过采购方验收，按漏点支付，但付款额不能超过</w:t>
      </w:r>
      <w:r>
        <w:rPr>
          <w:rFonts w:hint="eastAsia"/>
          <w:color w:val="000000"/>
          <w:sz w:val="21"/>
          <w:szCs w:val="21"/>
          <w:lang w:eastAsia="zh-CN"/>
        </w:rPr>
        <w:t>响应单位投标总报价</w:t>
      </w:r>
      <w:r>
        <w:rPr>
          <w:rFonts w:hint="eastAsia"/>
          <w:color w:val="000000"/>
          <w:sz w:val="21"/>
          <w:szCs w:val="21"/>
        </w:rPr>
        <w:t>的50%。</w:t>
      </w:r>
    </w:p>
    <w:p>
      <w:pPr>
        <w:spacing w:line="360" w:lineRule="auto"/>
        <w:ind w:firstLine="420" w:firstLineChars="200"/>
        <w:rPr>
          <w:rFonts w:hint="eastAsia" w:eastAsia="宋体"/>
          <w:color w:val="000000"/>
          <w:sz w:val="21"/>
          <w:szCs w:val="21"/>
          <w:lang w:eastAsia="zh-CN"/>
        </w:rPr>
        <w:sectPr>
          <w:pgSz w:w="11910" w:h="16840"/>
          <w:pgMar w:top="1140" w:right="920" w:bottom="1240" w:left="920" w:header="632" w:footer="1053" w:gutter="0"/>
          <w:cols w:space="720" w:num="1"/>
          <w:formProt w:val="1"/>
        </w:sectPr>
      </w:pPr>
      <w:r>
        <w:rPr>
          <w:rFonts w:hint="eastAsia"/>
          <w:color w:val="000000"/>
          <w:sz w:val="21"/>
          <w:szCs w:val="21"/>
          <w:lang w:val="en-US" w:eastAsia="zh-CN"/>
        </w:rPr>
        <w:t>3.</w:t>
      </w:r>
      <w:r>
        <w:rPr>
          <w:rFonts w:hint="eastAsia"/>
          <w:color w:val="000000"/>
          <w:sz w:val="21"/>
          <w:szCs w:val="21"/>
        </w:rPr>
        <w:t>服务期限满后，查漏费未达到响应单位限额报价的按实际漏点费用付清尾款，查漏费达到</w:t>
      </w:r>
      <w:r>
        <w:rPr>
          <w:rFonts w:hint="eastAsia"/>
          <w:color w:val="000000"/>
          <w:sz w:val="21"/>
          <w:szCs w:val="21"/>
          <w:lang w:eastAsia="zh-CN"/>
        </w:rPr>
        <w:t>限额报价的按限额报价</w:t>
      </w:r>
      <w:r>
        <w:rPr>
          <w:rFonts w:hint="eastAsia"/>
          <w:color w:val="000000"/>
          <w:sz w:val="21"/>
          <w:szCs w:val="21"/>
        </w:rPr>
        <w:t>付清尾款</w:t>
      </w:r>
      <w:r>
        <w:rPr>
          <w:rFonts w:hint="eastAsia"/>
          <w:color w:val="000000"/>
          <w:sz w:val="21"/>
          <w:szCs w:val="21"/>
          <w:lang w:eastAsia="zh-CN"/>
        </w:rPr>
        <w:t>。</w:t>
      </w:r>
    </w:p>
    <w:p>
      <w:pPr>
        <w:spacing w:line="417" w:lineRule="auto"/>
        <w:rPr>
          <w:sz w:val="21"/>
          <w:szCs w:val="21"/>
        </w:rPr>
      </w:pPr>
      <w:bookmarkStart w:id="40" w:name="_GoBack"/>
      <w:bookmarkEnd w:id="40"/>
    </w:p>
    <w:p>
      <w:pPr>
        <w:rPr>
          <w:rFonts w:hint="eastAsia"/>
          <w:sz w:val="21"/>
          <w:szCs w:val="21"/>
          <w:lang w:eastAsia="zh-CN"/>
        </w:rPr>
      </w:pPr>
      <w:r>
        <w:rPr>
          <w:rFonts w:hint="eastAsia"/>
          <w:sz w:val="21"/>
          <w:szCs w:val="21"/>
          <w:lang w:eastAsia="zh-CN"/>
        </w:rPr>
        <w:t>附：</w:t>
      </w:r>
    </w:p>
    <w:p>
      <w:pPr>
        <w:spacing w:line="417" w:lineRule="auto"/>
        <w:rPr>
          <w:rFonts w:hint="eastAsia"/>
          <w:sz w:val="21"/>
          <w:szCs w:val="21"/>
          <w:lang w:eastAsia="zh-CN"/>
        </w:rPr>
      </w:pPr>
    </w:p>
    <w:p>
      <w:pPr>
        <w:jc w:val="both"/>
        <w:rPr>
          <w:rFonts w:hint="eastAsia"/>
          <w:b w:val="0"/>
          <w:bCs/>
          <w:sz w:val="24"/>
          <w:szCs w:val="24"/>
          <w:lang w:val="en-US" w:eastAsia="zh-CN"/>
        </w:rPr>
      </w:pPr>
      <w:r>
        <w:rPr>
          <w:rFonts w:hint="eastAsia"/>
          <w:b w:val="0"/>
          <w:bCs/>
          <w:sz w:val="24"/>
          <w:szCs w:val="24"/>
          <w:lang w:eastAsia="zh-CN"/>
        </w:rPr>
        <w:t>合同编号：</w:t>
      </w:r>
    </w:p>
    <w:p>
      <w:pPr>
        <w:jc w:val="both"/>
        <w:rPr>
          <w:rFonts w:hint="default"/>
          <w:b w:val="0"/>
          <w:bCs/>
          <w:sz w:val="24"/>
          <w:szCs w:val="24"/>
          <w:lang w:val="en-US" w:eastAsia="zh-CN"/>
        </w:rPr>
      </w:pPr>
    </w:p>
    <w:p>
      <w:pPr>
        <w:jc w:val="center"/>
        <w:rPr>
          <w:rFonts w:hint="eastAsia"/>
          <w:b/>
          <w:sz w:val="36"/>
          <w:szCs w:val="36"/>
        </w:rPr>
      </w:pPr>
      <w:r>
        <w:rPr>
          <w:rFonts w:hint="eastAsia"/>
          <w:b/>
          <w:sz w:val="36"/>
          <w:szCs w:val="36"/>
        </w:rPr>
        <w:t>南京大学</w:t>
      </w:r>
      <w:r>
        <w:rPr>
          <w:rFonts w:hint="eastAsia"/>
          <w:b/>
          <w:sz w:val="36"/>
          <w:szCs w:val="36"/>
          <w:lang w:eastAsia="zh-CN"/>
        </w:rPr>
        <w:t>给水</w:t>
      </w:r>
      <w:r>
        <w:rPr>
          <w:rFonts w:hint="eastAsia"/>
          <w:b/>
          <w:sz w:val="36"/>
          <w:szCs w:val="36"/>
        </w:rPr>
        <w:t>管网</w:t>
      </w:r>
      <w:r>
        <w:rPr>
          <w:rFonts w:hint="eastAsia"/>
          <w:b/>
          <w:sz w:val="36"/>
          <w:szCs w:val="36"/>
          <w:lang w:eastAsia="zh-CN"/>
        </w:rPr>
        <w:t>查漏</w:t>
      </w:r>
      <w:r>
        <w:rPr>
          <w:rFonts w:hint="eastAsia"/>
          <w:b/>
          <w:sz w:val="36"/>
          <w:szCs w:val="36"/>
        </w:rPr>
        <w:t>合同</w:t>
      </w:r>
    </w:p>
    <w:p>
      <w:pPr>
        <w:spacing w:line="500" w:lineRule="exact"/>
        <w:rPr>
          <w:rFonts w:hint="default" w:eastAsia="宋体"/>
          <w:sz w:val="21"/>
          <w:szCs w:val="21"/>
          <w:lang w:val="en-US" w:eastAsia="zh-CN"/>
        </w:rPr>
      </w:pPr>
      <w:r>
        <w:rPr>
          <w:rFonts w:hint="eastAsia"/>
          <w:sz w:val="21"/>
          <w:szCs w:val="21"/>
        </w:rPr>
        <w:t>甲　  方：</w:t>
      </w:r>
      <w:r>
        <w:rPr>
          <w:rFonts w:hint="eastAsia"/>
          <w:sz w:val="21"/>
          <w:szCs w:val="21"/>
          <w:u w:val="single"/>
          <w:lang w:val="en-US" w:eastAsia="zh-CN"/>
        </w:rPr>
        <w:t xml:space="preserve">                            </w:t>
      </w:r>
    </w:p>
    <w:p>
      <w:pPr>
        <w:spacing w:line="500" w:lineRule="exact"/>
        <w:rPr>
          <w:rFonts w:hint="default" w:eastAsia="宋体"/>
          <w:sz w:val="21"/>
          <w:szCs w:val="21"/>
          <w:lang w:val="en-US" w:eastAsia="zh-CN"/>
        </w:rPr>
      </w:pPr>
      <w:r>
        <w:rPr>
          <w:rFonts w:hint="eastAsia"/>
          <w:sz w:val="21"/>
          <w:szCs w:val="21"/>
        </w:rPr>
        <w:t>乙　  方：</w:t>
      </w:r>
      <w:r>
        <w:rPr>
          <w:rFonts w:hint="eastAsia"/>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lang w:eastAsia="zh-CN"/>
        </w:rPr>
        <w:t>已</w:t>
      </w:r>
      <w:r>
        <w:rPr>
          <w:rFonts w:hint="eastAsia" w:ascii="宋体" w:hAnsi="宋体"/>
          <w:sz w:val="21"/>
          <w:szCs w:val="21"/>
        </w:rPr>
        <w:t>方于</w:t>
      </w:r>
      <w:r>
        <w:rPr>
          <w:rFonts w:hint="eastAsia" w:ascii="宋体" w:hAnsi="宋体"/>
          <w:sz w:val="21"/>
          <w:szCs w:val="21"/>
          <w:u w:val="single"/>
          <w:lang w:val="en-US" w:eastAsia="zh-CN"/>
        </w:rPr>
        <w:t xml:space="preserve">    </w:t>
      </w:r>
      <w:r>
        <w:rPr>
          <w:rFonts w:hint="eastAsia" w:ascii="宋体" w:hAnsi="宋体"/>
          <w:sz w:val="21"/>
          <w:szCs w:val="21"/>
        </w:rPr>
        <w:t>年</w:t>
      </w:r>
      <w:r>
        <w:rPr>
          <w:rFonts w:hint="eastAsia" w:ascii="宋体" w:hAnsi="宋体"/>
          <w:sz w:val="21"/>
          <w:szCs w:val="21"/>
          <w:u w:val="single"/>
          <w:lang w:val="en-US" w:eastAsia="zh-CN"/>
        </w:rPr>
        <w:t xml:space="preserve">    </w:t>
      </w:r>
      <w:r>
        <w:rPr>
          <w:rFonts w:hint="eastAsia" w:ascii="宋体" w:hAnsi="宋体"/>
          <w:sz w:val="21"/>
          <w:szCs w:val="21"/>
        </w:rPr>
        <w:t>月</w:t>
      </w:r>
      <w:r>
        <w:rPr>
          <w:rFonts w:hint="eastAsia" w:ascii="宋体" w:hAnsi="宋体"/>
          <w:sz w:val="21"/>
          <w:szCs w:val="21"/>
          <w:u w:val="single"/>
          <w:lang w:val="en-US" w:eastAsia="zh-CN"/>
        </w:rPr>
        <w:t xml:space="preserve">    </w:t>
      </w:r>
      <w:r>
        <w:rPr>
          <w:rFonts w:hint="eastAsia" w:ascii="宋体" w:hAnsi="宋体"/>
          <w:sz w:val="21"/>
          <w:szCs w:val="21"/>
        </w:rPr>
        <w:t>日参加了</w:t>
      </w:r>
      <w:r>
        <w:rPr>
          <w:rFonts w:hint="eastAsia" w:ascii="宋体" w:hAnsi="宋体"/>
          <w:sz w:val="21"/>
          <w:szCs w:val="21"/>
          <w:lang w:eastAsia="zh-CN"/>
        </w:rPr>
        <w:t>甲</w:t>
      </w:r>
      <w:r>
        <w:rPr>
          <w:rFonts w:hint="eastAsia" w:ascii="宋体" w:hAnsi="宋体"/>
          <w:sz w:val="21"/>
          <w:szCs w:val="21"/>
        </w:rPr>
        <w:t>方关于</w:t>
      </w:r>
      <w:r>
        <w:rPr>
          <w:rFonts w:hint="eastAsia" w:ascii="宋体" w:hAnsi="宋体" w:eastAsia="宋体" w:cs="宋体"/>
          <w:color w:val="333333"/>
          <w:sz w:val="21"/>
          <w:szCs w:val="21"/>
          <w:u w:val="single"/>
          <w:lang w:val="en-US" w:eastAsia="zh-CN"/>
        </w:rPr>
        <w:t xml:space="preserve">   </w:t>
      </w:r>
      <w:r>
        <w:rPr>
          <w:rFonts w:hint="eastAsia" w:cs="宋体"/>
          <w:color w:val="333333"/>
          <w:sz w:val="21"/>
          <w:szCs w:val="21"/>
          <w:u w:val="single"/>
          <w:lang w:val="en-US" w:eastAsia="zh-CN"/>
        </w:rPr>
        <w:t xml:space="preserve">     </w:t>
      </w:r>
      <w:r>
        <w:rPr>
          <w:rFonts w:hint="eastAsia" w:ascii="宋体" w:hAnsi="宋体" w:eastAsia="宋体" w:cs="宋体"/>
          <w:color w:val="333333"/>
          <w:sz w:val="21"/>
          <w:szCs w:val="21"/>
          <w:u w:val="single"/>
          <w:lang w:val="en-US" w:eastAsia="zh-CN"/>
        </w:rPr>
        <w:t xml:space="preserve">    </w:t>
      </w:r>
      <w:r>
        <w:rPr>
          <w:rFonts w:hint="eastAsia" w:ascii="宋体" w:hAnsi="宋体"/>
          <w:sz w:val="21"/>
          <w:szCs w:val="21"/>
        </w:rPr>
        <w:t>项目的询价采购活动，经询价小组评审和基本建设处办公会确定为该项目的成交供应商。</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为进一步明确购销过程中的义务和责任，确保合同的顺利履行，双方按照《中华人民共和国合同法》和有关法律法规，遵循平等、自愿、公平和诚实信用原则，同意按照以下条款和条件订立本合同，共同信守。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1"/>
          <w:szCs w:val="21"/>
        </w:rPr>
      </w:pPr>
      <w:r>
        <w:rPr>
          <w:rFonts w:hint="eastAsia" w:ascii="宋体" w:hAnsi="宋体"/>
          <w:sz w:val="21"/>
          <w:szCs w:val="21"/>
        </w:rPr>
        <w:t>一、服务范围和要求</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（一）服务范围</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w:t>
      </w:r>
      <w:r>
        <w:rPr>
          <w:rFonts w:hint="eastAsia" w:ascii="宋体" w:hAnsi="宋体"/>
          <w:sz w:val="21"/>
          <w:szCs w:val="21"/>
        </w:rPr>
        <w:t>由乙方</w:t>
      </w:r>
      <w:r>
        <w:rPr>
          <w:rFonts w:hint="eastAsia" w:ascii="宋体" w:hAnsi="宋体"/>
          <w:sz w:val="21"/>
          <w:szCs w:val="21"/>
          <w:lang w:eastAsia="zh-CN"/>
        </w:rPr>
        <w:t>负责</w:t>
      </w:r>
      <w:r>
        <w:rPr>
          <w:rFonts w:hint="eastAsia" w:ascii="宋体" w:hAnsi="宋体"/>
          <w:sz w:val="21"/>
          <w:szCs w:val="21"/>
        </w:rPr>
        <w:t>对</w:t>
      </w:r>
      <w:r>
        <w:rPr>
          <w:rFonts w:hint="eastAsia" w:ascii="宋体" w:hAnsi="宋体"/>
          <w:sz w:val="21"/>
          <w:szCs w:val="21"/>
          <w:lang w:val="en-US" w:eastAsia="zh-CN"/>
        </w:rPr>
        <w:t>南京大学鼓楼、仙林两校区地下、墙体内等隐蔽给水管网进行全面漏水普查，</w:t>
      </w:r>
      <w:r>
        <w:rPr>
          <w:rFonts w:hint="eastAsia" w:ascii="宋体" w:hAnsi="宋体"/>
          <w:sz w:val="21"/>
          <w:szCs w:val="21"/>
        </w:rPr>
        <w:t>测试的结果</w:t>
      </w:r>
      <w:r>
        <w:rPr>
          <w:rFonts w:hint="eastAsia" w:ascii="宋体" w:hAnsi="宋体"/>
          <w:sz w:val="21"/>
          <w:szCs w:val="21"/>
          <w:lang w:eastAsia="zh-CN"/>
        </w:rPr>
        <w:t>由</w:t>
      </w:r>
      <w:r>
        <w:rPr>
          <w:rFonts w:hint="eastAsia" w:ascii="宋体" w:hAnsi="宋体"/>
          <w:sz w:val="21"/>
          <w:szCs w:val="21"/>
        </w:rPr>
        <w:t>双方共同认定。</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乙方根据甲方提供的管网图纸和相关的委托进行探测和标示；对甲方提供管线有疑点地方，进行管线的复查和探测，并现场走访有关的人员了解情况。</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乙方对甲方指定区域内的管线</w:t>
      </w:r>
      <w:r>
        <w:rPr>
          <w:rFonts w:hint="eastAsia" w:ascii="宋体" w:hAnsi="宋体"/>
          <w:sz w:val="21"/>
          <w:szCs w:val="21"/>
          <w:lang w:eastAsia="zh-CN"/>
        </w:rPr>
        <w:t>漏点</w:t>
      </w:r>
      <w:r>
        <w:rPr>
          <w:rFonts w:hint="eastAsia" w:ascii="宋体" w:hAnsi="宋体"/>
          <w:sz w:val="21"/>
          <w:szCs w:val="21"/>
        </w:rPr>
        <w:t>进行评估，然后进行分组探测，探测的顺序为先主管线，后分支管线。</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乙方配合甲方对乙方探测后所定漏点进行开挖和维修（由甲方负责统一安排）。</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（二）技术服务要求</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乙方必须严格的按照甲方提出的技术要求和规范，在办理好甲方要求的相关手续或证件后，根据甲方的统筹安排检测漏点，并参照国际标准和国家工程勘察的探测规范执行，要求地下直埋管线的漏点定位误差控制在±1.0米范围内</w:t>
      </w:r>
      <w:r>
        <w:rPr>
          <w:rFonts w:hint="eastAsia" w:ascii="宋体" w:hAnsi="宋体"/>
          <w:sz w:val="21"/>
          <w:szCs w:val="21"/>
          <w:lang w:eastAsia="zh-CN"/>
        </w:rPr>
        <w:t>，</w:t>
      </w:r>
      <w:r>
        <w:rPr>
          <w:rFonts w:hint="eastAsia" w:ascii="宋体" w:hAnsi="宋体" w:eastAsia="宋体" w:cs="宋体"/>
          <w:color w:val="000000"/>
          <w:kern w:val="0"/>
          <w:sz w:val="21"/>
          <w:szCs w:val="21"/>
          <w:lang w:val="en-US" w:eastAsia="zh-CN" w:bidi="ar-SA"/>
        </w:rPr>
        <w:t>如开挖无漏点或开挖半径超过1米，不支付“漏点费”，且开挖及恢复费用由乙方支付；开挖超3个点不见漏点，视为无合同履行能力终止合同。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1"/>
          <w:szCs w:val="21"/>
        </w:rPr>
      </w:pPr>
      <w:r>
        <w:rPr>
          <w:rFonts w:hint="eastAsia" w:ascii="宋体" w:hAnsi="宋体"/>
          <w:sz w:val="21"/>
          <w:szCs w:val="21"/>
        </w:rPr>
        <w:t>二、工作条件和协作事项</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（一）工作条件</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如遇长期刮风、下雨等不利于工作的恶劣天气影响，乙方可提出暂时停止工作，或人力不可抗拒的原因，如热带风暴等，检测工期相应顺延；</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乙方应严格遵守检测现场的规章制度，如乙方人员违章操作造成的后果由乙方承担；</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（二）协作事项</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甲方应承担的义务：</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（1）提供现场详细的地下管网资料，包括管网图纸、管网压力、管线埋深、管道的材质及相关的技术资料以及以往的检漏档案。</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（2）提供熟悉检测现场工作环境的配合人员，协助乙方工作人员顺利开展工作；甲方协助提供乙方现场所需的部分辅助工具。</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（3）在乙方局部检测完成对漏点定位后，甲方应根据探测结果分批组织开挖确认泄漏实际位置</w:t>
      </w:r>
      <w:r>
        <w:rPr>
          <w:rFonts w:hint="eastAsia" w:ascii="宋体" w:hAnsi="宋体"/>
          <w:sz w:val="21"/>
          <w:szCs w:val="21"/>
          <w:lang w:eastAsia="zh-CN"/>
        </w:rPr>
        <w:t>进行</w:t>
      </w:r>
      <w:r>
        <w:rPr>
          <w:rFonts w:hint="eastAsia" w:ascii="宋体" w:hAnsi="宋体"/>
          <w:sz w:val="21"/>
          <w:szCs w:val="21"/>
        </w:rPr>
        <w:t>维修。</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（4）工程完工后，甲方应积极配合乙方进行验收。</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乙方应承担的义务：</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（1）根据甲方的要求制定工程的具体实施方案和检测方法；</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（2）提供专业的检测人员及专业的测漏设备；</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（3）乙方在制定工程实施方案及工期时要与甲方进行协商。</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（4）乙方保证所测试漏点位置的准确率≥90%，漏点定位精度≤±1.0米，如超出此范围，乙方承担开挖土石方</w:t>
      </w:r>
      <w:r>
        <w:rPr>
          <w:rFonts w:hint="eastAsia" w:ascii="宋体" w:hAnsi="宋体"/>
          <w:sz w:val="21"/>
          <w:szCs w:val="21"/>
          <w:lang w:eastAsia="zh-CN"/>
        </w:rPr>
        <w:t>及恢复</w:t>
      </w:r>
      <w:r>
        <w:rPr>
          <w:rFonts w:hint="eastAsia" w:ascii="宋体" w:hAnsi="宋体"/>
          <w:sz w:val="21"/>
          <w:szCs w:val="21"/>
        </w:rPr>
        <w:t>的费用。</w:t>
      </w:r>
    </w:p>
    <w:p>
      <w:pPr>
        <w:keepNext w:val="0"/>
        <w:keepLines w:val="0"/>
        <w:pageBreakBefore w:val="0"/>
        <w:kinsoku/>
        <w:wordWrap/>
        <w:overflowPunct/>
        <w:topLinePunct w:val="0"/>
        <w:autoSpaceDE/>
        <w:autoSpaceDN/>
        <w:bidi w:val="0"/>
        <w:adjustRightInd/>
        <w:snapToGrid/>
        <w:spacing w:line="560" w:lineRule="exact"/>
        <w:ind w:firstLine="525" w:firstLineChars="250"/>
        <w:textAlignment w:val="auto"/>
        <w:rPr>
          <w:rFonts w:hint="eastAsia" w:ascii="宋体" w:hAnsi="宋体" w:eastAsia="宋体"/>
          <w:sz w:val="21"/>
          <w:szCs w:val="21"/>
          <w:lang w:eastAsia="zh-CN"/>
        </w:rPr>
      </w:pPr>
      <w:r>
        <w:rPr>
          <w:rFonts w:hint="eastAsia" w:ascii="宋体" w:hAnsi="宋体"/>
          <w:sz w:val="21"/>
          <w:szCs w:val="21"/>
        </w:rPr>
        <w:t>(5)乙方应在甲方规定的工作日内完成本次检测</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1"/>
          <w:szCs w:val="21"/>
          <w:lang w:eastAsia="zh-CN"/>
        </w:rPr>
      </w:pPr>
      <w:r>
        <w:rPr>
          <w:rFonts w:hint="eastAsia" w:ascii="宋体" w:hAnsi="宋体"/>
          <w:sz w:val="21"/>
          <w:szCs w:val="21"/>
        </w:rPr>
        <w:t>三、工</w:t>
      </w:r>
      <w:r>
        <w:rPr>
          <w:rFonts w:hint="eastAsia" w:ascii="宋体" w:hAnsi="宋体"/>
          <w:sz w:val="21"/>
          <w:szCs w:val="21"/>
          <w:lang w:eastAsia="zh-CN"/>
        </w:rPr>
        <w:t>期及服务期限</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kern w:val="0"/>
          <w:sz w:val="21"/>
          <w:szCs w:val="21"/>
        </w:rPr>
      </w:pPr>
      <w:r>
        <w:rPr>
          <w:rFonts w:hint="eastAsia" w:ascii="宋体" w:hAnsi="宋体" w:cs="宋体"/>
          <w:kern w:val="0"/>
          <w:sz w:val="21"/>
          <w:szCs w:val="21"/>
          <w:lang w:eastAsia="zh-CN"/>
        </w:rPr>
        <w:t>（一）</w:t>
      </w:r>
      <w:r>
        <w:rPr>
          <w:rFonts w:hint="eastAsia" w:ascii="宋体" w:hAnsi="宋体" w:cs="宋体"/>
          <w:kern w:val="0"/>
          <w:sz w:val="21"/>
          <w:szCs w:val="21"/>
        </w:rPr>
        <w:t>工期：</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 xml:space="preserve"> 至 </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u w:val="none"/>
          <w:lang w:val="en-US" w:eastAsia="zh-CN"/>
        </w:rPr>
        <w:t xml:space="preserve"> ；</w:t>
      </w:r>
      <w:r>
        <w:rPr>
          <w:rFonts w:hint="eastAsia" w:ascii="宋体" w:hAnsi="宋体" w:cs="宋体"/>
          <w:kern w:val="0"/>
          <w:sz w:val="21"/>
          <w:szCs w:val="21"/>
        </w:rPr>
        <w:t>90日历天</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服务期限：1年（自合同签订之日起1年之内，根据甲方要求提供查漏服务）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1"/>
          <w:szCs w:val="21"/>
        </w:rPr>
      </w:pPr>
      <w:r>
        <w:rPr>
          <w:rFonts w:hint="eastAsia" w:ascii="宋体" w:hAnsi="宋体"/>
          <w:sz w:val="21"/>
          <w:szCs w:val="21"/>
        </w:rPr>
        <w:t>四、工程费用及其支付方式</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（一）工程费用：</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宋体" w:hAnsi="宋体"/>
          <w:sz w:val="21"/>
          <w:szCs w:val="21"/>
          <w:lang w:val="en-US"/>
        </w:rPr>
      </w:pPr>
      <w:r>
        <w:rPr>
          <w:rFonts w:hint="eastAsia" w:ascii="宋体" w:hAnsi="宋体"/>
          <w:sz w:val="21"/>
          <w:szCs w:val="21"/>
        </w:rPr>
        <w:t>工程费用</w:t>
      </w:r>
      <w:r>
        <w:rPr>
          <w:rFonts w:hint="eastAsia" w:ascii="宋体" w:hAnsi="宋体"/>
          <w:sz w:val="21"/>
          <w:szCs w:val="21"/>
          <w:lang w:eastAsia="zh-CN"/>
        </w:rPr>
        <w:t>总额限价：</w:t>
      </w:r>
      <w:r>
        <w:rPr>
          <w:rFonts w:hint="eastAsia" w:ascii="宋体" w:hAnsi="宋体"/>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宋体" w:hAnsi="宋体"/>
          <w:sz w:val="21"/>
          <w:szCs w:val="21"/>
          <w:lang w:val="en-US"/>
        </w:rPr>
      </w:pPr>
      <w:r>
        <w:rPr>
          <w:rFonts w:hint="eastAsia" w:ascii="宋体" w:hAnsi="宋体"/>
          <w:sz w:val="21"/>
          <w:szCs w:val="21"/>
          <w:lang w:eastAsia="zh-CN"/>
        </w:rPr>
        <w:t>漏点费（单个）</w:t>
      </w:r>
      <w:r>
        <w:rPr>
          <w:rFonts w:hint="eastAsia" w:ascii="宋体" w:hAnsi="宋体"/>
          <w:sz w:val="21"/>
          <w:szCs w:val="21"/>
        </w:rPr>
        <w:t>：</w:t>
      </w:r>
      <w:r>
        <w:rPr>
          <w:rFonts w:hint="eastAsia" w:ascii="宋体" w:hAnsi="宋体"/>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（二）支付方式</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1.无预付款。</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2.合同签订</w:t>
      </w:r>
      <w:r>
        <w:rPr>
          <w:rFonts w:hint="eastAsia" w:ascii="宋体" w:hAnsi="宋体" w:cs="宋体"/>
          <w:color w:val="000000"/>
          <w:kern w:val="0"/>
          <w:sz w:val="21"/>
          <w:szCs w:val="21"/>
          <w:lang w:eastAsia="zh-CN"/>
        </w:rPr>
        <w:t>后乙方按合同工期</w:t>
      </w:r>
      <w:r>
        <w:rPr>
          <w:rFonts w:hint="eastAsia" w:ascii="宋体" w:hAnsi="宋体" w:cs="宋体"/>
          <w:color w:val="000000"/>
          <w:kern w:val="0"/>
          <w:sz w:val="21"/>
          <w:szCs w:val="21"/>
        </w:rPr>
        <w:t>对两校区供水管网</w:t>
      </w:r>
      <w:r>
        <w:rPr>
          <w:rFonts w:hint="eastAsia" w:ascii="宋体" w:hAnsi="宋体" w:cs="宋体"/>
          <w:color w:val="000000"/>
          <w:kern w:val="0"/>
          <w:sz w:val="21"/>
          <w:szCs w:val="21"/>
          <w:lang w:eastAsia="zh-CN"/>
        </w:rPr>
        <w:t>进行</w:t>
      </w:r>
      <w:r>
        <w:rPr>
          <w:rFonts w:hint="eastAsia" w:ascii="宋体" w:hAnsi="宋体" w:cs="宋体"/>
          <w:color w:val="000000"/>
          <w:kern w:val="0"/>
          <w:sz w:val="21"/>
          <w:szCs w:val="21"/>
        </w:rPr>
        <w:t>普查</w:t>
      </w:r>
      <w:r>
        <w:rPr>
          <w:rFonts w:hint="eastAsia" w:ascii="宋体" w:hAnsi="宋体" w:cs="宋体"/>
          <w:color w:val="000000"/>
          <w:kern w:val="0"/>
          <w:sz w:val="21"/>
          <w:szCs w:val="21"/>
          <w:lang w:eastAsia="zh-CN"/>
        </w:rPr>
        <w:t>，普查</w:t>
      </w:r>
      <w:r>
        <w:rPr>
          <w:rFonts w:hint="eastAsia" w:ascii="宋体" w:hAnsi="宋体" w:cs="宋体"/>
          <w:color w:val="000000"/>
          <w:kern w:val="0"/>
          <w:sz w:val="21"/>
          <w:szCs w:val="21"/>
        </w:rPr>
        <w:t>结束，</w:t>
      </w:r>
      <w:r>
        <w:rPr>
          <w:rFonts w:hint="eastAsia" w:cs="宋体"/>
          <w:color w:val="000000"/>
          <w:kern w:val="0"/>
          <w:sz w:val="21"/>
          <w:szCs w:val="21"/>
          <w:lang w:eastAsia="zh-CN"/>
        </w:rPr>
        <w:t>提供完整的查漏报告，</w:t>
      </w:r>
      <w:r>
        <w:rPr>
          <w:rFonts w:hint="eastAsia" w:ascii="宋体" w:hAnsi="宋体" w:cs="宋体"/>
          <w:color w:val="000000"/>
          <w:kern w:val="0"/>
          <w:sz w:val="21"/>
          <w:szCs w:val="21"/>
        </w:rPr>
        <w:t>通过</w:t>
      </w:r>
      <w:r>
        <w:rPr>
          <w:rFonts w:hint="eastAsia" w:ascii="宋体" w:hAnsi="宋体" w:cs="宋体"/>
          <w:color w:val="000000"/>
          <w:kern w:val="0"/>
          <w:sz w:val="21"/>
          <w:szCs w:val="21"/>
          <w:lang w:eastAsia="zh-CN"/>
        </w:rPr>
        <w:t>甲</w:t>
      </w:r>
      <w:r>
        <w:rPr>
          <w:rFonts w:hint="eastAsia" w:ascii="宋体" w:hAnsi="宋体" w:cs="宋体"/>
          <w:color w:val="000000"/>
          <w:kern w:val="0"/>
          <w:sz w:val="21"/>
          <w:szCs w:val="21"/>
        </w:rPr>
        <w:t>方验收</w:t>
      </w:r>
      <w:r>
        <w:rPr>
          <w:rFonts w:hint="eastAsia" w:cs="宋体"/>
          <w:color w:val="000000"/>
          <w:kern w:val="0"/>
          <w:sz w:val="21"/>
          <w:szCs w:val="21"/>
          <w:lang w:eastAsia="zh-CN"/>
        </w:rPr>
        <w:t>后</w:t>
      </w:r>
      <w:r>
        <w:rPr>
          <w:rFonts w:hint="eastAsia" w:ascii="宋体" w:hAnsi="宋体" w:cs="宋体"/>
          <w:color w:val="000000"/>
          <w:kern w:val="0"/>
          <w:sz w:val="21"/>
          <w:szCs w:val="21"/>
        </w:rPr>
        <w:t>，按漏点支付，但付款额不能超过最高限价的50%</w:t>
      </w:r>
      <w:r>
        <w:rPr>
          <w:rFonts w:hint="eastAsia" w:cs="宋体"/>
          <w:color w:val="000000"/>
          <w:kern w:val="0"/>
          <w:sz w:val="21"/>
          <w:szCs w:val="21"/>
          <w:lang w:eastAsia="zh-CN"/>
        </w:rPr>
        <w:t>。</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000000"/>
          <w:kern w:val="0"/>
          <w:sz w:val="21"/>
          <w:szCs w:val="21"/>
        </w:rPr>
      </w:pPr>
      <w:r>
        <w:rPr>
          <w:rFonts w:hint="eastAsia" w:ascii="宋体" w:hAnsi="宋体" w:cs="宋体"/>
          <w:color w:val="000000"/>
          <w:kern w:val="0"/>
          <w:sz w:val="21"/>
          <w:szCs w:val="21"/>
        </w:rPr>
        <w:t>3.服务期限满后，查漏费未达到限额报价的按实际漏点费用付清尾款，查漏费达到最高限价</w:t>
      </w:r>
      <w:r>
        <w:rPr>
          <w:rFonts w:ascii="宋体" w:hAnsi="宋体" w:cs="宋体"/>
          <w:color w:val="000000"/>
          <w:kern w:val="0"/>
          <w:sz w:val="21"/>
          <w:szCs w:val="21"/>
        </w:rPr>
        <w:t>的按最高限价</w:t>
      </w:r>
      <w:r>
        <w:rPr>
          <w:rFonts w:hint="eastAsia" w:ascii="宋体" w:hAnsi="宋体" w:cs="宋体"/>
          <w:color w:val="000000"/>
          <w:kern w:val="0"/>
          <w:sz w:val="21"/>
          <w:szCs w:val="21"/>
        </w:rPr>
        <w:t>付清尾款。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1"/>
          <w:szCs w:val="21"/>
        </w:rPr>
      </w:pPr>
      <w:r>
        <w:rPr>
          <w:rFonts w:hint="eastAsia" w:ascii="宋体" w:hAnsi="宋体"/>
          <w:sz w:val="21"/>
          <w:szCs w:val="21"/>
        </w:rPr>
        <w:t>五、决合同纠纷的方式</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sz w:val="21"/>
          <w:szCs w:val="21"/>
        </w:rPr>
      </w:pPr>
      <w:r>
        <w:rPr>
          <w:rFonts w:hint="eastAsia" w:ascii="宋体" w:hAnsi="宋体"/>
          <w:sz w:val="21"/>
          <w:szCs w:val="21"/>
        </w:rPr>
        <w:t>在履行本合同过程中发生争议，双方当事人和解或调解不成，可采取仲裁或按司法程序解决。</w:t>
      </w:r>
    </w:p>
    <w:p>
      <w:pPr>
        <w:spacing w:line="420" w:lineRule="exact"/>
        <w:rPr>
          <w:rFonts w:hint="eastAsia"/>
          <w:sz w:val="21"/>
          <w:szCs w:val="21"/>
        </w:rPr>
      </w:pPr>
    </w:p>
    <w:p>
      <w:pPr>
        <w:spacing w:line="420" w:lineRule="exact"/>
        <w:rPr>
          <w:rFonts w:hint="eastAsia"/>
          <w:sz w:val="21"/>
          <w:szCs w:val="21"/>
        </w:rPr>
      </w:pPr>
    </w:p>
    <w:p>
      <w:pPr>
        <w:spacing w:line="420" w:lineRule="exact"/>
        <w:rPr>
          <w:rFonts w:hint="eastAsia"/>
          <w:sz w:val="21"/>
          <w:szCs w:val="21"/>
        </w:rPr>
      </w:pPr>
      <w:r>
        <w:rPr>
          <w:rFonts w:hint="eastAsia"/>
          <w:sz w:val="21"/>
          <w:szCs w:val="21"/>
        </w:rPr>
        <w:t xml:space="preserve">甲方（盖章）：                           乙方（盖章）：                  </w:t>
      </w:r>
    </w:p>
    <w:p>
      <w:pPr>
        <w:spacing w:line="420" w:lineRule="exact"/>
        <w:rPr>
          <w:rFonts w:hint="eastAsia"/>
          <w:sz w:val="21"/>
          <w:szCs w:val="21"/>
        </w:rPr>
      </w:pPr>
    </w:p>
    <w:p>
      <w:pPr>
        <w:spacing w:line="420" w:lineRule="exact"/>
        <w:rPr>
          <w:rFonts w:hint="eastAsia"/>
          <w:sz w:val="21"/>
          <w:szCs w:val="21"/>
        </w:rPr>
      </w:pPr>
      <w:r>
        <w:rPr>
          <w:rFonts w:hint="eastAsia"/>
          <w:sz w:val="21"/>
          <w:szCs w:val="21"/>
        </w:rPr>
        <w:t xml:space="preserve">代表（签字）：                           代表（签字）：                         </w:t>
      </w:r>
    </w:p>
    <w:p>
      <w:pPr>
        <w:spacing w:line="420" w:lineRule="exact"/>
        <w:rPr>
          <w:rFonts w:hint="eastAsia"/>
          <w:sz w:val="21"/>
          <w:szCs w:val="21"/>
        </w:rPr>
      </w:pPr>
    </w:p>
    <w:p>
      <w:pPr>
        <w:spacing w:line="420" w:lineRule="exact"/>
        <w:rPr>
          <w:rFonts w:hint="eastAsia"/>
          <w:sz w:val="21"/>
          <w:szCs w:val="21"/>
        </w:rPr>
      </w:pPr>
      <w:r>
        <w:rPr>
          <w:rFonts w:hint="eastAsia"/>
          <w:sz w:val="21"/>
          <w:szCs w:val="21"/>
        </w:rPr>
        <w:t xml:space="preserve">联 系 电 话:                             联 系 电 话：                  </w:t>
      </w:r>
    </w:p>
    <w:p>
      <w:pPr>
        <w:spacing w:line="420" w:lineRule="exact"/>
        <w:rPr>
          <w:rFonts w:hint="eastAsia"/>
          <w:sz w:val="21"/>
          <w:szCs w:val="21"/>
        </w:rPr>
      </w:pPr>
      <w:r>
        <w:rPr>
          <w:rFonts w:hint="eastAsia"/>
          <w:sz w:val="21"/>
          <w:szCs w:val="21"/>
        </w:rPr>
        <w:t xml:space="preserve">        </w:t>
      </w:r>
    </w:p>
    <w:p>
      <w:pPr>
        <w:spacing w:line="420" w:lineRule="exact"/>
        <w:rPr>
          <w:rFonts w:hint="eastAsia"/>
          <w:sz w:val="21"/>
          <w:szCs w:val="21"/>
        </w:rPr>
      </w:pPr>
      <w:r>
        <w:rPr>
          <w:rFonts w:hint="eastAsia"/>
          <w:sz w:val="21"/>
          <w:szCs w:val="21"/>
        </w:rPr>
        <w:t>签订日期：</w:t>
      </w:r>
      <w:r>
        <w:rPr>
          <w:rFonts w:hint="eastAsia"/>
          <w:sz w:val="21"/>
          <w:szCs w:val="21"/>
          <w:lang w:val="en-US" w:eastAsia="zh-CN"/>
        </w:rPr>
        <w:t xml:space="preserve"> </w:t>
      </w:r>
      <w:r>
        <w:rPr>
          <w:rFonts w:hint="eastAsia"/>
          <w:sz w:val="21"/>
          <w:szCs w:val="21"/>
        </w:rPr>
        <w:t xml:space="preserve"> </w:t>
      </w:r>
      <w:r>
        <w:rPr>
          <w:rFonts w:hint="eastAsia"/>
          <w:sz w:val="21"/>
          <w:szCs w:val="21"/>
          <w:lang w:eastAsia="zh-CN"/>
        </w:rPr>
        <w:t>年</w:t>
      </w:r>
      <w:r>
        <w:rPr>
          <w:rFonts w:hint="eastAsia"/>
          <w:sz w:val="21"/>
          <w:szCs w:val="21"/>
          <w:lang w:val="en-US" w:eastAsia="zh-CN"/>
        </w:rPr>
        <w:t xml:space="preserve">   月    日</w:t>
      </w:r>
      <w:r>
        <w:rPr>
          <w:rFonts w:hint="eastAsia"/>
          <w:sz w:val="21"/>
          <w:szCs w:val="21"/>
        </w:rPr>
        <w:t xml:space="preserve">                       </w:t>
      </w:r>
    </w:p>
    <w:p>
      <w:pPr>
        <w:spacing w:line="420" w:lineRule="exact"/>
        <w:rPr>
          <w:rFonts w:hint="eastAsia"/>
          <w:sz w:val="21"/>
          <w:szCs w:val="21"/>
        </w:rPr>
      </w:pPr>
      <w:r>
        <w:rPr>
          <w:rFonts w:hint="eastAsia"/>
          <w:sz w:val="21"/>
          <w:szCs w:val="21"/>
        </w:rPr>
        <w:t>签订地点：江苏省南京市</w:t>
      </w:r>
    </w:p>
    <w:p>
      <w:pPr>
        <w:spacing w:line="417" w:lineRule="auto"/>
        <w:rPr>
          <w:rFonts w:hint="eastAsia"/>
          <w:sz w:val="21"/>
          <w:szCs w:val="21"/>
          <w:lang w:eastAsia="zh-CN"/>
        </w:rPr>
        <w:sectPr>
          <w:pgSz w:w="11910" w:h="16840"/>
          <w:pgMar w:top="1140" w:right="920" w:bottom="1240" w:left="920" w:header="632" w:footer="1053" w:gutter="0"/>
          <w:cols w:space="720" w:num="1"/>
          <w:formProt w:val="0"/>
        </w:sectPr>
      </w:pPr>
    </w:p>
    <w:p>
      <w:pPr>
        <w:pStyle w:val="6"/>
        <w:spacing w:before="6"/>
        <w:rPr>
          <w:b/>
          <w:sz w:val="26"/>
        </w:rPr>
      </w:pPr>
    </w:p>
    <w:p>
      <w:pPr>
        <w:pStyle w:val="2"/>
        <w:tabs>
          <w:tab w:val="left" w:pos="1123"/>
        </w:tabs>
        <w:ind w:left="0" w:right="0"/>
      </w:pPr>
      <w:bookmarkStart w:id="29" w:name="_Toc7756"/>
      <w:r>
        <w:t>第</w:t>
      </w:r>
      <w:r>
        <w:rPr>
          <w:rFonts w:hint="eastAsia"/>
        </w:rPr>
        <w:t>五</w:t>
      </w:r>
      <w:r>
        <w:t>章</w:t>
      </w:r>
      <w:r>
        <w:rPr>
          <w:rFonts w:hint="eastAsia"/>
          <w:lang w:val="en-US"/>
        </w:rPr>
        <w:t xml:space="preserve"> </w:t>
      </w:r>
      <w:r>
        <w:t>投标文件格式</w:t>
      </w:r>
      <w:bookmarkEnd w:id="29"/>
    </w:p>
    <w:p>
      <w:pPr>
        <w:pStyle w:val="6"/>
        <w:spacing w:before="9"/>
        <w:rPr>
          <w:b/>
          <w:sz w:val="20"/>
        </w:rPr>
      </w:pPr>
    </w:p>
    <w:p>
      <w:pPr>
        <w:pStyle w:val="3"/>
        <w:ind w:left="0" w:leftChars="0" w:firstLine="0" w:firstLineChars="0"/>
        <w:jc w:val="center"/>
        <w:rPr>
          <w:sz w:val="28"/>
          <w:szCs w:val="28"/>
        </w:rPr>
      </w:pPr>
      <w:bookmarkStart w:id="30" w:name="_Toc25761"/>
      <w:r>
        <w:rPr>
          <w:sz w:val="28"/>
          <w:szCs w:val="28"/>
        </w:rPr>
        <w:t>一、投标函</w:t>
      </w:r>
      <w:bookmarkEnd w:id="30"/>
    </w:p>
    <w:p>
      <w:pPr>
        <w:ind w:firstLine="221" w:firstLineChars="100"/>
        <w:rPr>
          <w:rFonts w:hint="eastAsia" w:eastAsia="宋体"/>
          <w:b/>
          <w:bCs/>
          <w:lang w:eastAsia="zh-CN"/>
        </w:rPr>
      </w:pPr>
      <w:r>
        <w:rPr>
          <w:b/>
          <w:bCs/>
        </w:rPr>
        <w:t>南京大学</w:t>
      </w:r>
      <w:r>
        <w:rPr>
          <w:rFonts w:hint="eastAsia"/>
          <w:b/>
          <w:bCs/>
          <w:lang w:eastAsia="zh-CN"/>
        </w:rPr>
        <w:t>：</w:t>
      </w:r>
    </w:p>
    <w:p>
      <w:pPr>
        <w:pStyle w:val="6"/>
        <w:rPr>
          <w:b/>
          <w:sz w:val="20"/>
        </w:rPr>
      </w:pPr>
    </w:p>
    <w:p>
      <w:pPr>
        <w:pStyle w:val="6"/>
        <w:tabs>
          <w:tab w:val="left" w:pos="4132"/>
          <w:tab w:val="left" w:pos="5623"/>
        </w:tabs>
        <w:spacing w:before="176"/>
        <w:ind w:left="633"/>
      </w:pPr>
      <w:r>
        <w:t>1</w:t>
      </w:r>
      <w:r>
        <w:rPr>
          <w:rFonts w:hint="eastAsia"/>
          <w:lang w:val="en-US" w:eastAsia="zh-CN"/>
        </w:rPr>
        <w:t>.</w:t>
      </w:r>
      <w:r>
        <w:t>根据已收到的招标序号为</w:t>
      </w:r>
      <w:r>
        <w:rPr>
          <w:u w:val="single"/>
        </w:rPr>
        <w:t xml:space="preserve"> </w:t>
      </w:r>
      <w:r>
        <w:rPr>
          <w:u w:val="single"/>
        </w:rPr>
        <w:tab/>
      </w:r>
      <w:r>
        <w:t>的</w:t>
      </w:r>
      <w:r>
        <w:rPr>
          <w:u w:val="single"/>
        </w:rPr>
        <w:t xml:space="preserve"> </w:t>
      </w:r>
      <w:r>
        <w:rPr>
          <w:u w:val="single"/>
        </w:rPr>
        <w:tab/>
      </w:r>
      <w:r>
        <w:rPr>
          <w:rFonts w:hint="eastAsia"/>
        </w:rPr>
        <w:t>项目</w:t>
      </w:r>
      <w:r>
        <w:t>的招标文件，我单位经考察现场和研</w:t>
      </w:r>
    </w:p>
    <w:p>
      <w:pPr>
        <w:pStyle w:val="6"/>
        <w:spacing w:before="12"/>
        <w:ind w:firstLine="219" w:firstLineChars="244"/>
        <w:rPr>
          <w:sz w:val="9"/>
        </w:rPr>
      </w:pPr>
    </w:p>
    <w:p>
      <w:pPr>
        <w:pStyle w:val="6"/>
        <w:tabs>
          <w:tab w:val="left" w:pos="5830"/>
          <w:tab w:val="left" w:pos="7949"/>
        </w:tabs>
        <w:spacing w:before="72" w:line="417" w:lineRule="auto"/>
        <w:ind w:left="213" w:right="206"/>
      </w:pPr>
      <w:r>
        <w:t>究上</w:t>
      </w:r>
      <w:r>
        <w:rPr>
          <w:spacing w:val="-3"/>
        </w:rPr>
        <w:t>述</w:t>
      </w:r>
      <w:r>
        <w:t>项</w:t>
      </w:r>
      <w:r>
        <w:rPr>
          <w:spacing w:val="-3"/>
        </w:rPr>
        <w:t>目</w:t>
      </w:r>
      <w:r>
        <w:t>招</w:t>
      </w:r>
      <w:r>
        <w:rPr>
          <w:spacing w:val="-3"/>
        </w:rPr>
        <w:t>标</w:t>
      </w:r>
      <w:r>
        <w:t>文</w:t>
      </w:r>
      <w:r>
        <w:rPr>
          <w:spacing w:val="-3"/>
        </w:rPr>
        <w:t>件</w:t>
      </w:r>
      <w:r>
        <w:t>的</w:t>
      </w:r>
      <w:r>
        <w:rPr>
          <w:spacing w:val="-3"/>
        </w:rPr>
        <w:t>投</w:t>
      </w:r>
      <w:r>
        <w:t>标须</w:t>
      </w:r>
      <w:r>
        <w:rPr>
          <w:spacing w:val="-3"/>
        </w:rPr>
        <w:t>知</w:t>
      </w:r>
      <w:r>
        <w:rPr>
          <w:spacing w:val="-5"/>
        </w:rPr>
        <w:t>、</w:t>
      </w:r>
      <w:r>
        <w:rPr>
          <w:spacing w:val="-3"/>
        </w:rPr>
        <w:t>主</w:t>
      </w:r>
      <w:r>
        <w:t>要</w:t>
      </w:r>
      <w:r>
        <w:rPr>
          <w:spacing w:val="-3"/>
        </w:rPr>
        <w:t>合</w:t>
      </w:r>
      <w:r>
        <w:t>同</w:t>
      </w:r>
      <w:r>
        <w:rPr>
          <w:spacing w:val="-3"/>
        </w:rPr>
        <w:t>条</w:t>
      </w:r>
      <w:r>
        <w:t>款</w:t>
      </w:r>
      <w:r>
        <w:rPr>
          <w:spacing w:val="-8"/>
        </w:rPr>
        <w:t>、</w:t>
      </w:r>
      <w:r>
        <w:t>主要</w:t>
      </w:r>
      <w:r>
        <w:rPr>
          <w:spacing w:val="-3"/>
        </w:rPr>
        <w:t>技</w:t>
      </w:r>
      <w:r>
        <w:t>术</w:t>
      </w:r>
      <w:r>
        <w:rPr>
          <w:spacing w:val="-3"/>
        </w:rPr>
        <w:t>标</w:t>
      </w:r>
      <w:r>
        <w:t>准</w:t>
      </w:r>
      <w:r>
        <w:rPr>
          <w:spacing w:val="-8"/>
        </w:rPr>
        <w:t>、</w:t>
      </w:r>
      <w:r>
        <w:t>规</w:t>
      </w:r>
      <w:r>
        <w:rPr>
          <w:spacing w:val="-3"/>
        </w:rPr>
        <w:t>范</w:t>
      </w:r>
      <w:r>
        <w:rPr>
          <w:spacing w:val="-5"/>
        </w:rPr>
        <w:t>、</w:t>
      </w:r>
      <w:r>
        <w:rPr>
          <w:spacing w:val="-3"/>
        </w:rPr>
        <w:t>规</w:t>
      </w:r>
      <w:r>
        <w:t>程</w:t>
      </w:r>
      <w:r>
        <w:rPr>
          <w:spacing w:val="-5"/>
        </w:rPr>
        <w:t>、</w:t>
      </w:r>
      <w:r>
        <w:rPr>
          <w:spacing w:val="-3"/>
        </w:rPr>
        <w:t>设</w:t>
      </w:r>
      <w:r>
        <w:t>计</w:t>
      </w:r>
      <w:r>
        <w:rPr>
          <w:spacing w:val="-3"/>
        </w:rPr>
        <w:t>文</w:t>
      </w:r>
      <w:r>
        <w:t>件</w:t>
      </w:r>
      <w:r>
        <w:rPr>
          <w:spacing w:val="-3"/>
        </w:rPr>
        <w:t>和</w:t>
      </w:r>
      <w:r>
        <w:t>技</w:t>
      </w:r>
      <w:r>
        <w:rPr>
          <w:spacing w:val="-3"/>
        </w:rPr>
        <w:t>术</w:t>
      </w:r>
      <w:r>
        <w:t>资</w:t>
      </w:r>
      <w:r>
        <w:rPr>
          <w:spacing w:val="-3"/>
        </w:rPr>
        <w:t>料</w:t>
      </w:r>
      <w:r>
        <w:t>及其他有关文件后，我方愿意以人民币（大写）</w:t>
      </w:r>
      <w:r>
        <w:rPr>
          <w:u w:val="single"/>
        </w:rPr>
        <w:t xml:space="preserve"> </w:t>
      </w:r>
      <w:r>
        <w:rPr>
          <w:u w:val="single"/>
        </w:rPr>
        <w:tab/>
      </w:r>
      <w:r>
        <w:t>元（小写：</w:t>
      </w:r>
      <w:r>
        <w:rPr>
          <w:u w:val="single"/>
        </w:rPr>
        <w:t xml:space="preserve"> </w:t>
      </w:r>
      <w:r>
        <w:rPr>
          <w:u w:val="single"/>
        </w:rPr>
        <w:tab/>
      </w:r>
      <w:r>
        <w:t>元）的</w:t>
      </w:r>
      <w:r>
        <w:rPr>
          <w:rFonts w:hint="eastAsia"/>
        </w:rPr>
        <w:t>单个漏点价格投标</w:t>
      </w:r>
      <w:r>
        <w:t>，</w:t>
      </w:r>
      <w:r>
        <w:rPr>
          <w:rFonts w:hint="eastAsia"/>
        </w:rPr>
        <w:t>并遵从本项目总价最高限价14万元的要求。</w:t>
      </w:r>
      <w:r>
        <w:rPr>
          <w:spacing w:val="-14"/>
        </w:rPr>
        <w:t>遵</w:t>
      </w:r>
      <w:r>
        <w:t>照招标文件的要求，在全面接受约定的权利、义务和责任的前提下承担本合同的全部检测工作。</w:t>
      </w:r>
    </w:p>
    <w:p>
      <w:pPr>
        <w:pStyle w:val="6"/>
        <w:spacing w:before="6"/>
        <w:rPr>
          <w:sz w:val="15"/>
        </w:rPr>
      </w:pPr>
    </w:p>
    <w:p>
      <w:pPr>
        <w:pStyle w:val="6"/>
        <w:spacing w:before="1" w:line="417" w:lineRule="auto"/>
        <w:ind w:left="213" w:right="213" w:firstLine="420"/>
      </w:pPr>
      <w:r>
        <w:t>2</w:t>
      </w:r>
      <w:r>
        <w:rPr>
          <w:rFonts w:hint="eastAsia"/>
          <w:lang w:val="en-US" w:eastAsia="zh-CN"/>
        </w:rPr>
        <w:t>.</w:t>
      </w:r>
      <w:r>
        <w:t>如果我方中标，我方将保证按贵方的要求开始检测工作，并在贵方确定的工期计划内完成本合同任务，达到合同规定的</w:t>
      </w:r>
      <w:r>
        <w:rPr>
          <w:rFonts w:hint="eastAsia"/>
        </w:rPr>
        <w:t>相关要求</w:t>
      </w:r>
      <w:r>
        <w:t>。</w:t>
      </w:r>
    </w:p>
    <w:p>
      <w:pPr>
        <w:pStyle w:val="6"/>
        <w:spacing w:line="417" w:lineRule="auto"/>
        <w:ind w:left="213" w:right="215" w:firstLine="420"/>
      </w:pPr>
      <w:r>
        <w:t>3</w:t>
      </w:r>
      <w:r>
        <w:rPr>
          <w:rFonts w:hint="eastAsia"/>
          <w:lang w:val="en-US" w:eastAsia="zh-CN"/>
        </w:rPr>
        <w:t>.</w:t>
      </w:r>
      <w:r>
        <w:t>如果我方中标，我方将保证按投标文件承诺的人员及各项资源配置或贵方提出的要求投入本项目中。</w:t>
      </w:r>
    </w:p>
    <w:p>
      <w:pPr>
        <w:pStyle w:val="6"/>
        <w:spacing w:line="269" w:lineRule="exact"/>
        <w:ind w:left="633"/>
      </w:pPr>
      <w:r>
        <w:t>4</w:t>
      </w:r>
      <w:r>
        <w:rPr>
          <w:rFonts w:hint="eastAsia"/>
          <w:lang w:val="en-US" w:eastAsia="zh-CN"/>
        </w:rPr>
        <w:t>.</w:t>
      </w:r>
      <w:r>
        <w:t>一旦我方中标投标，我方将保证接受贵方的监督和管理，按要求提供检测服务。</w:t>
      </w:r>
    </w:p>
    <w:p>
      <w:pPr>
        <w:pStyle w:val="6"/>
        <w:spacing w:before="6"/>
        <w:rPr>
          <w:sz w:val="15"/>
        </w:rPr>
      </w:pPr>
    </w:p>
    <w:p>
      <w:pPr>
        <w:pStyle w:val="6"/>
        <w:spacing w:line="417" w:lineRule="auto"/>
        <w:ind w:left="213" w:right="100" w:firstLine="420"/>
      </w:pPr>
      <w:r>
        <w:t>5</w:t>
      </w:r>
      <w:r>
        <w:rPr>
          <w:rFonts w:hint="eastAsia"/>
          <w:spacing w:val="-5"/>
          <w:lang w:val="en-US" w:eastAsia="zh-CN"/>
        </w:rPr>
        <w:t>.</w:t>
      </w:r>
      <w:r>
        <w:rPr>
          <w:spacing w:val="-5"/>
        </w:rPr>
        <w:t xml:space="preserve">在合同正式签署生效之前，本投标函连同贵方的中标通知书将构成我方双方之间共同遵守的文件， </w:t>
      </w:r>
      <w:r>
        <w:rPr>
          <w:spacing w:val="-4"/>
        </w:rPr>
        <w:t>对双方具有约束力。</w:t>
      </w:r>
    </w:p>
    <w:p>
      <w:pPr>
        <w:pStyle w:val="6"/>
        <w:tabs>
          <w:tab w:val="left" w:pos="5196"/>
        </w:tabs>
        <w:ind w:left="633"/>
      </w:pPr>
      <w:r>
        <w:t>6</w:t>
      </w:r>
      <w:r>
        <w:rPr>
          <w:rFonts w:hint="eastAsia"/>
          <w:lang w:val="en-US" w:eastAsia="zh-CN"/>
        </w:rPr>
        <w:t>.</w:t>
      </w:r>
      <w:r>
        <w:t>如果我方中标，我方保证中标合同签订</w:t>
      </w:r>
      <w:r>
        <w:rPr>
          <w:spacing w:val="4"/>
        </w:rPr>
        <w:t>后</w:t>
      </w:r>
      <w:r>
        <w:rPr>
          <w:spacing w:val="4"/>
          <w:u w:val="single"/>
        </w:rPr>
        <w:t xml:space="preserve"> </w:t>
      </w:r>
      <w:r>
        <w:rPr>
          <w:spacing w:val="4"/>
          <w:u w:val="single"/>
        </w:rPr>
        <w:tab/>
      </w:r>
      <w:r>
        <w:t>日历天内按有关规定和招标人意见完</w:t>
      </w:r>
      <w:r>
        <w:rPr>
          <w:spacing w:val="4"/>
        </w:rPr>
        <w:t>成</w:t>
      </w:r>
      <w:r>
        <w:t>检测工作。</w:t>
      </w:r>
    </w:p>
    <w:p>
      <w:pPr>
        <w:pStyle w:val="6"/>
        <w:spacing w:before="6"/>
        <w:rPr>
          <w:sz w:val="15"/>
        </w:rPr>
      </w:pPr>
    </w:p>
    <w:p>
      <w:pPr>
        <w:pStyle w:val="6"/>
        <w:spacing w:line="417" w:lineRule="auto"/>
        <w:ind w:left="213" w:right="216" w:firstLine="420"/>
      </w:pPr>
      <w:r>
        <w:t>7</w:t>
      </w:r>
      <w:r>
        <w:rPr>
          <w:rFonts w:hint="eastAsia"/>
          <w:lang w:val="en-US" w:eastAsia="zh-CN"/>
        </w:rPr>
        <w:t>.</w:t>
      </w:r>
      <w:r>
        <w:t>我方同意所递交的投标文件在“投标须知”前附表规定的投标有效期内有效，在此期间内我方的投标有可能中标，我方将受此约束。</w:t>
      </w:r>
    </w:p>
    <w:p>
      <w:pPr>
        <w:pStyle w:val="6"/>
        <w:tabs>
          <w:tab w:val="left" w:pos="3680"/>
          <w:tab w:val="left" w:pos="5990"/>
          <w:tab w:val="left" w:pos="7250"/>
        </w:tabs>
        <w:spacing w:line="269" w:lineRule="exact"/>
        <w:ind w:left="633"/>
      </w:pPr>
      <w:r>
        <w:t>8</w:t>
      </w:r>
      <w:r>
        <w:rPr>
          <w:rFonts w:hint="eastAsia"/>
          <w:lang w:val="en-US" w:eastAsia="zh-CN"/>
        </w:rPr>
        <w:t>.</w:t>
      </w:r>
      <w:r>
        <w:rPr>
          <w:spacing w:val="-3"/>
        </w:rPr>
        <w:t>项</w:t>
      </w:r>
      <w:r>
        <w:t>目</w:t>
      </w:r>
      <w:r>
        <w:rPr>
          <w:spacing w:val="-3"/>
        </w:rPr>
        <w:t>负</w:t>
      </w:r>
      <w:r>
        <w:t>责</w:t>
      </w:r>
      <w:r>
        <w:rPr>
          <w:spacing w:val="-3"/>
        </w:rPr>
        <w:t>人</w:t>
      </w:r>
      <w:r>
        <w:t>姓</w:t>
      </w:r>
      <w:r>
        <w:rPr>
          <w:spacing w:val="-3"/>
        </w:rPr>
        <w:t>名</w:t>
      </w:r>
      <w:r>
        <w:t>：</w:t>
      </w:r>
      <w:r>
        <w:rPr>
          <w:u w:val="single"/>
        </w:rPr>
        <w:t xml:space="preserve"> </w:t>
      </w:r>
      <w:r>
        <w:rPr>
          <w:u w:val="single"/>
        </w:rPr>
        <w:tab/>
      </w:r>
      <w:r>
        <w:t>身份</w:t>
      </w:r>
      <w:r>
        <w:rPr>
          <w:spacing w:val="-3"/>
        </w:rPr>
        <w:t>证</w:t>
      </w:r>
      <w:r>
        <w:t>号</w:t>
      </w:r>
      <w:r>
        <w:rPr>
          <w:spacing w:val="-3"/>
        </w:rPr>
        <w:t>：</w:t>
      </w:r>
      <w:r>
        <w:rPr>
          <w:spacing w:val="-3"/>
          <w:u w:val="single"/>
        </w:rPr>
        <w:t xml:space="preserve"> </w:t>
      </w:r>
      <w:r>
        <w:rPr>
          <w:spacing w:val="-3"/>
          <w:u w:val="single"/>
        </w:rPr>
        <w:tab/>
      </w:r>
      <w:r>
        <w:t>。</w:t>
      </w:r>
    </w:p>
    <w:p>
      <w:pPr>
        <w:pStyle w:val="6"/>
        <w:rPr>
          <w:sz w:val="20"/>
        </w:rPr>
      </w:pPr>
    </w:p>
    <w:p>
      <w:pPr>
        <w:pStyle w:val="6"/>
        <w:rPr>
          <w:sz w:val="20"/>
        </w:rPr>
      </w:pPr>
    </w:p>
    <w:p>
      <w:pPr>
        <w:pStyle w:val="6"/>
        <w:spacing w:before="7"/>
        <w:rPr>
          <w:sz w:val="24"/>
        </w:rPr>
      </w:pPr>
    </w:p>
    <w:p>
      <w:pPr>
        <w:pStyle w:val="6"/>
        <w:spacing w:before="71"/>
        <w:ind w:left="4205"/>
      </w:pPr>
      <w:r>
        <w:t>投 标</w:t>
      </w:r>
      <w:r>
        <w:rPr>
          <w:spacing w:val="-2"/>
        </w:rPr>
        <w:t xml:space="preserve"> </w:t>
      </w:r>
      <w:r>
        <w:rPr>
          <w:spacing w:val="-54"/>
        </w:rPr>
        <w:t>人：</w:t>
      </w:r>
      <w:r>
        <w:t>（</w:t>
      </w:r>
      <w:r>
        <w:rPr>
          <w:spacing w:val="-2"/>
        </w:rPr>
        <w:t>盖章</w:t>
      </w:r>
      <w:r>
        <w:t>）</w:t>
      </w:r>
    </w:p>
    <w:p>
      <w:pPr>
        <w:pStyle w:val="6"/>
        <w:spacing w:before="7"/>
        <w:rPr>
          <w:sz w:val="15"/>
        </w:rPr>
      </w:pPr>
    </w:p>
    <w:p>
      <w:pPr>
        <w:pStyle w:val="6"/>
        <w:tabs>
          <w:tab w:val="left" w:pos="5359"/>
          <w:tab w:val="left" w:pos="5988"/>
          <w:tab w:val="left" w:pos="6614"/>
        </w:tabs>
        <w:spacing w:line="417" w:lineRule="auto"/>
        <w:ind w:left="4205" w:right="239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spacing w:line="417" w:lineRule="auto"/>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1" w:name="_Toc12265"/>
      <w:r>
        <w:rPr>
          <w:sz w:val="28"/>
          <w:szCs w:val="28"/>
        </w:rPr>
        <w:t>二、</w:t>
      </w:r>
      <w:r>
        <w:rPr>
          <w:rFonts w:hint="eastAsia"/>
          <w:sz w:val="28"/>
          <w:szCs w:val="28"/>
        </w:rPr>
        <w:t>报价一览表</w:t>
      </w:r>
      <w:bookmarkEnd w:id="31"/>
    </w:p>
    <w:p>
      <w:pPr>
        <w:pStyle w:val="6"/>
        <w:spacing w:before="4" w:after="1"/>
        <w:rPr>
          <w:b/>
          <w:sz w:val="10"/>
        </w:rPr>
      </w:pPr>
    </w:p>
    <w:p>
      <w:pPr>
        <w:tabs>
          <w:tab w:val="left" w:pos="4005"/>
          <w:tab w:val="right" w:pos="9638"/>
        </w:tabs>
        <w:spacing w:after="120" w:afterLines="50" w:line="440" w:lineRule="exact"/>
        <w:jc w:val="center"/>
        <w:rPr>
          <w:color w:val="000000"/>
          <w:sz w:val="24"/>
        </w:rPr>
      </w:pPr>
      <w:r>
        <w:rPr>
          <w:rFonts w:hint="eastAsia"/>
          <w:color w:val="000000"/>
          <w:sz w:val="24"/>
        </w:rPr>
        <w:t>南京大学给水管网查漏报价一览表</w:t>
      </w:r>
    </w:p>
    <w:tbl>
      <w:tblPr>
        <w:tblStyle w:val="12"/>
        <w:tblW w:w="9071" w:type="dxa"/>
        <w:jc w:val="center"/>
        <w:tblLayout w:type="autofit"/>
        <w:tblCellMar>
          <w:top w:w="0" w:type="dxa"/>
          <w:left w:w="108" w:type="dxa"/>
          <w:bottom w:w="0" w:type="dxa"/>
          <w:right w:w="108" w:type="dxa"/>
        </w:tblCellMar>
      </w:tblPr>
      <w:tblGrid>
        <w:gridCol w:w="1540"/>
        <w:gridCol w:w="7531"/>
      </w:tblGrid>
      <w:tr>
        <w:tblPrEx>
          <w:tblCellMar>
            <w:top w:w="0" w:type="dxa"/>
            <w:left w:w="108" w:type="dxa"/>
            <w:bottom w:w="0" w:type="dxa"/>
            <w:right w:w="108" w:type="dxa"/>
          </w:tblCellMar>
        </w:tblPrEx>
        <w:trPr>
          <w:trHeight w:val="680" w:hRule="atLeast"/>
          <w:jc w:val="center"/>
        </w:trPr>
        <w:tc>
          <w:tcPr>
            <w:tcW w:w="849" w:type="pct"/>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rPr>
            </w:pPr>
            <w:r>
              <w:rPr>
                <w:rFonts w:hint="eastAsia"/>
                <w:color w:val="000000"/>
                <w:sz w:val="24"/>
              </w:rPr>
              <w:t>序号</w:t>
            </w:r>
          </w:p>
        </w:tc>
        <w:tc>
          <w:tcPr>
            <w:tcW w:w="4151" w:type="pct"/>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rPr>
            </w:pPr>
            <w:r>
              <w:rPr>
                <w:rFonts w:hint="eastAsia"/>
                <w:color w:val="000000"/>
                <w:sz w:val="24"/>
              </w:rPr>
              <w:t>漏点费（单个）</w:t>
            </w:r>
          </w:p>
        </w:tc>
      </w:tr>
      <w:tr>
        <w:tblPrEx>
          <w:tblCellMar>
            <w:top w:w="0" w:type="dxa"/>
            <w:left w:w="108" w:type="dxa"/>
            <w:bottom w:w="0" w:type="dxa"/>
            <w:right w:w="108" w:type="dxa"/>
          </w:tblCellMar>
        </w:tblPrEx>
        <w:trPr>
          <w:trHeight w:val="1076" w:hRule="atLeast"/>
          <w:jc w:val="center"/>
        </w:trPr>
        <w:tc>
          <w:tcPr>
            <w:tcW w:w="849" w:type="pct"/>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rPr>
            </w:pPr>
            <w:r>
              <w:rPr>
                <w:rFonts w:hint="eastAsia"/>
                <w:color w:val="000000"/>
                <w:sz w:val="24"/>
              </w:rPr>
              <w:t>1</w:t>
            </w:r>
          </w:p>
        </w:tc>
        <w:tc>
          <w:tcPr>
            <w:tcW w:w="4151" w:type="pct"/>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z w:val="24"/>
              </w:rPr>
              <w:t xml:space="preserve">人民币（小写）：  </w:t>
            </w:r>
          </w:p>
          <w:p>
            <w:pPr>
              <w:rPr>
                <w:color w:val="000000"/>
                <w:sz w:val="24"/>
              </w:rPr>
            </w:pPr>
            <w:r>
              <w:rPr>
                <w:rFonts w:hint="eastAsia"/>
                <w:color w:val="000000"/>
                <w:sz w:val="24"/>
              </w:rPr>
              <w:t xml:space="preserve">（大写）：         </w:t>
            </w:r>
          </w:p>
        </w:tc>
      </w:tr>
      <w:tr>
        <w:tblPrEx>
          <w:tblCellMar>
            <w:top w:w="0" w:type="dxa"/>
            <w:left w:w="108" w:type="dxa"/>
            <w:bottom w:w="0" w:type="dxa"/>
            <w:right w:w="108" w:type="dxa"/>
          </w:tblCellMar>
        </w:tblPrEx>
        <w:trPr>
          <w:trHeight w:val="680" w:hRule="atLeast"/>
          <w:jc w:val="center"/>
        </w:trPr>
        <w:tc>
          <w:tcPr>
            <w:tcW w:w="849" w:type="pct"/>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rPr>
            </w:pPr>
            <w:r>
              <w:rPr>
                <w:rFonts w:hint="eastAsia"/>
                <w:color w:val="000000"/>
                <w:sz w:val="24"/>
              </w:rPr>
              <w:t>备注</w:t>
            </w:r>
          </w:p>
        </w:tc>
        <w:tc>
          <w:tcPr>
            <w:tcW w:w="4151" w:type="pct"/>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单个漏点最高限价为5000元/个；</w:t>
            </w:r>
          </w:p>
          <w:p>
            <w:pPr>
              <w:jc w:val="center"/>
              <w:rPr>
                <w:color w:val="000000"/>
                <w:sz w:val="24"/>
              </w:rPr>
            </w:pPr>
            <w:r>
              <w:rPr>
                <w:rFonts w:hint="eastAsia"/>
                <w:color w:val="000000"/>
                <w:sz w:val="24"/>
              </w:rPr>
              <w:t>两校区最高</w:t>
            </w:r>
            <w:r>
              <w:rPr>
                <w:color w:val="000000"/>
                <w:sz w:val="24"/>
              </w:rPr>
              <w:t>限价：</w:t>
            </w:r>
            <w:r>
              <w:rPr>
                <w:rFonts w:hint="eastAsia"/>
                <w:color w:val="000000"/>
                <w:sz w:val="24"/>
              </w:rPr>
              <w:t>14万</w:t>
            </w:r>
          </w:p>
        </w:tc>
      </w:tr>
    </w:tbl>
    <w:p>
      <w:pPr>
        <w:pStyle w:val="6"/>
        <w:spacing w:before="6"/>
        <w:ind w:left="878" w:leftChars="399"/>
        <w:rPr>
          <w:bCs/>
          <w:sz w:val="24"/>
          <w:szCs w:val="24"/>
        </w:rPr>
      </w:pPr>
    </w:p>
    <w:p>
      <w:pPr>
        <w:spacing w:line="360" w:lineRule="auto"/>
        <w:ind w:left="440" w:leftChars="200" w:firstLine="480" w:firstLineChars="200"/>
        <w:rPr>
          <w:color w:val="000000"/>
          <w:sz w:val="24"/>
          <w:szCs w:val="24"/>
        </w:rPr>
      </w:pPr>
      <w:r>
        <w:rPr>
          <w:rFonts w:hint="eastAsia"/>
          <w:color w:val="000000"/>
          <w:sz w:val="24"/>
          <w:szCs w:val="24"/>
        </w:rPr>
        <w:t>响应人承诺：</w:t>
      </w:r>
    </w:p>
    <w:p>
      <w:pPr>
        <w:spacing w:line="360" w:lineRule="auto"/>
        <w:ind w:left="440" w:leftChars="200" w:firstLine="480" w:firstLineChars="200"/>
        <w:rPr>
          <w:color w:val="000000"/>
          <w:sz w:val="24"/>
          <w:szCs w:val="24"/>
        </w:rPr>
      </w:pPr>
      <w:r>
        <w:rPr>
          <w:rFonts w:hint="eastAsia"/>
          <w:color w:val="000000"/>
          <w:sz w:val="24"/>
          <w:szCs w:val="24"/>
        </w:rPr>
        <w:t>1、最短工期        日历天。</w:t>
      </w:r>
    </w:p>
    <w:p>
      <w:pPr>
        <w:spacing w:line="360" w:lineRule="auto"/>
        <w:ind w:left="440" w:leftChars="200" w:firstLine="480" w:firstLineChars="200"/>
        <w:rPr>
          <w:color w:val="000000"/>
          <w:sz w:val="24"/>
          <w:szCs w:val="24"/>
        </w:rPr>
      </w:pPr>
      <w:r>
        <w:rPr>
          <w:rFonts w:hint="eastAsia"/>
          <w:color w:val="000000"/>
          <w:sz w:val="24"/>
          <w:szCs w:val="24"/>
          <w:lang w:val="en-US"/>
        </w:rPr>
        <w:t>2</w:t>
      </w:r>
      <w:r>
        <w:rPr>
          <w:rFonts w:hint="eastAsia"/>
          <w:color w:val="000000"/>
          <w:sz w:val="24"/>
          <w:szCs w:val="24"/>
        </w:rPr>
        <w:t>、响应报价包括所供全部材料的生产、运输、装卸、质保期内的维保费及保险、利润、税收以及风险费等全部费用。</w:t>
      </w:r>
    </w:p>
    <w:p>
      <w:pPr>
        <w:spacing w:line="360" w:lineRule="auto"/>
        <w:ind w:left="440" w:leftChars="200" w:firstLine="480" w:firstLineChars="200"/>
        <w:rPr>
          <w:color w:val="000000"/>
          <w:sz w:val="24"/>
          <w:szCs w:val="24"/>
        </w:rPr>
      </w:pPr>
      <w:r>
        <w:rPr>
          <w:rFonts w:hint="eastAsia"/>
          <w:color w:val="000000"/>
          <w:sz w:val="24"/>
          <w:szCs w:val="24"/>
          <w:lang w:val="en-US"/>
        </w:rPr>
        <w:t>3</w:t>
      </w:r>
      <w:r>
        <w:rPr>
          <w:rFonts w:hint="eastAsia"/>
          <w:color w:val="000000"/>
          <w:sz w:val="24"/>
          <w:szCs w:val="24"/>
        </w:rPr>
        <w:t>、响应报价方式采用固定单价报价。我方已充分考虑货物制作期间材料的政策性调整和市场风险，确定风险系数计入总报价。报价确定后不作调整，结算时单价不变，数量按实结算。</w:t>
      </w:r>
    </w:p>
    <w:p>
      <w:pPr>
        <w:spacing w:line="360" w:lineRule="auto"/>
        <w:ind w:left="440" w:leftChars="200" w:firstLine="480" w:firstLineChars="200"/>
        <w:rPr>
          <w:color w:val="000000"/>
          <w:sz w:val="24"/>
          <w:szCs w:val="24"/>
        </w:rPr>
      </w:pPr>
      <w:r>
        <w:rPr>
          <w:rFonts w:hint="eastAsia"/>
          <w:color w:val="000000"/>
          <w:sz w:val="24"/>
          <w:szCs w:val="24"/>
        </w:rPr>
        <w:t xml:space="preserve">响应人全称：  （加盖单位公章）  </w:t>
      </w:r>
    </w:p>
    <w:p>
      <w:pPr>
        <w:spacing w:line="360" w:lineRule="auto"/>
        <w:ind w:left="440" w:leftChars="200" w:firstLine="480" w:firstLineChars="200"/>
        <w:rPr>
          <w:color w:val="000000"/>
          <w:sz w:val="24"/>
          <w:szCs w:val="24"/>
        </w:rPr>
      </w:pPr>
    </w:p>
    <w:p>
      <w:pPr>
        <w:spacing w:line="360" w:lineRule="auto"/>
        <w:ind w:left="440" w:leftChars="200" w:firstLine="480" w:firstLineChars="200"/>
        <w:rPr>
          <w:color w:val="000000"/>
          <w:sz w:val="24"/>
          <w:szCs w:val="24"/>
        </w:rPr>
      </w:pPr>
      <w:r>
        <w:rPr>
          <w:rFonts w:hint="eastAsia"/>
          <w:color w:val="000000"/>
          <w:sz w:val="24"/>
          <w:szCs w:val="24"/>
        </w:rPr>
        <w:t xml:space="preserve">法定代表人：   （签字或签章）（联系电话）   </w:t>
      </w:r>
    </w:p>
    <w:p>
      <w:pPr>
        <w:spacing w:line="360" w:lineRule="auto"/>
        <w:ind w:left="440" w:leftChars="200" w:firstLine="480" w:firstLineChars="200"/>
        <w:rPr>
          <w:color w:val="000000"/>
          <w:sz w:val="24"/>
          <w:szCs w:val="24"/>
        </w:rPr>
      </w:pPr>
      <w:r>
        <w:rPr>
          <w:rFonts w:hint="eastAsia"/>
          <w:color w:val="000000"/>
          <w:sz w:val="24"/>
          <w:szCs w:val="24"/>
        </w:rPr>
        <w:t>或</w:t>
      </w:r>
    </w:p>
    <w:p>
      <w:pPr>
        <w:spacing w:line="360" w:lineRule="auto"/>
        <w:ind w:left="440" w:leftChars="200" w:firstLine="480" w:firstLineChars="200"/>
        <w:rPr>
          <w:color w:val="000000"/>
          <w:sz w:val="24"/>
          <w:szCs w:val="24"/>
        </w:rPr>
      </w:pPr>
      <w:r>
        <w:rPr>
          <w:rFonts w:hint="eastAsia"/>
          <w:color w:val="000000"/>
          <w:sz w:val="24"/>
          <w:szCs w:val="24"/>
        </w:rPr>
        <w:t xml:space="preserve">响应人代表：   （签字或签章）（联系电话）   </w:t>
      </w:r>
    </w:p>
    <w:p>
      <w:pPr>
        <w:spacing w:line="440" w:lineRule="exact"/>
        <w:ind w:left="156" w:leftChars="71" w:firstLine="470" w:firstLineChars="196"/>
        <w:rPr>
          <w:color w:val="000000"/>
          <w:sz w:val="24"/>
        </w:rPr>
      </w:pPr>
    </w:p>
    <w:p>
      <w:pPr>
        <w:spacing w:line="0" w:lineRule="atLeast"/>
        <w:jc w:val="right"/>
        <w:rPr>
          <w:color w:val="000000"/>
          <w:sz w:val="24"/>
        </w:rPr>
      </w:pPr>
      <w:r>
        <w:rPr>
          <w:rFonts w:hint="eastAsia"/>
          <w:color w:val="000000"/>
          <w:sz w:val="24"/>
        </w:rPr>
        <w:t>年   月   日</w:t>
      </w:r>
    </w:p>
    <w:p>
      <w:pPr>
        <w:pStyle w:val="6"/>
        <w:spacing w:before="6"/>
        <w:rPr>
          <w:sz w:val="26"/>
        </w:rPr>
      </w:pPr>
      <w:r>
        <w:rPr>
          <w:rFonts w:hint="eastAsia"/>
          <w:color w:val="000000"/>
          <w:sz w:val="24"/>
        </w:rPr>
        <w:br w:type="page"/>
      </w:r>
    </w:p>
    <w:p>
      <w:pPr>
        <w:pStyle w:val="3"/>
        <w:jc w:val="center"/>
        <w:rPr>
          <w:sz w:val="28"/>
          <w:szCs w:val="28"/>
        </w:rPr>
      </w:pPr>
      <w:bookmarkStart w:id="32" w:name="_Toc10280"/>
      <w:r>
        <w:rPr>
          <w:sz w:val="28"/>
          <w:szCs w:val="28"/>
        </w:rPr>
        <w:t>三、法定代表人资格证明书</w:t>
      </w:r>
      <w:bookmarkEnd w:id="32"/>
    </w:p>
    <w:p>
      <w:pPr>
        <w:pStyle w:val="6"/>
        <w:spacing w:before="6"/>
        <w:rPr>
          <w:b/>
        </w:rPr>
      </w:pPr>
    </w:p>
    <w:p>
      <w:pPr>
        <w:pStyle w:val="6"/>
        <w:tabs>
          <w:tab w:val="left" w:pos="6549"/>
        </w:tabs>
        <w:ind w:left="621"/>
        <w:rPr>
          <w:rFonts w:ascii="Times New Roman" w:eastAsia="Times New Roman"/>
        </w:rPr>
      </w:pPr>
      <w:r>
        <w:t>单位</w:t>
      </w:r>
      <w:r>
        <w:rPr>
          <w:spacing w:val="-3"/>
        </w:rPr>
        <w:t>名</w:t>
      </w:r>
      <w:r>
        <w:t>称</w:t>
      </w:r>
      <w:r>
        <w:rPr>
          <w:spacing w:val="-3"/>
        </w:rPr>
        <w:t>：</w:t>
      </w:r>
      <w:r>
        <w:rPr>
          <w:rFonts w:ascii="Times New Roman" w:eastAsia="Times New Roman"/>
          <w:u w:val="single"/>
        </w:rPr>
        <w:t xml:space="preserve"> </w:t>
      </w:r>
      <w:r>
        <w:rPr>
          <w:rFonts w:ascii="Times New Roman" w:eastAsia="Times New Roman"/>
          <w:u w:val="single"/>
        </w:rPr>
        <w:tab/>
      </w:r>
    </w:p>
    <w:p>
      <w:pPr>
        <w:pStyle w:val="6"/>
        <w:tabs>
          <w:tab w:val="left" w:pos="6549"/>
        </w:tabs>
        <w:spacing w:before="171"/>
        <w:ind w:left="621"/>
        <w:rPr>
          <w:rFonts w:ascii="Times New Roman" w:eastAsia="Times New Roman"/>
        </w:rPr>
      </w:pPr>
      <w:r>
        <w:t>单位</w:t>
      </w:r>
      <w:r>
        <w:rPr>
          <w:spacing w:val="-3"/>
        </w:rPr>
        <w:t>地</w:t>
      </w:r>
      <w:r>
        <w:t>址</w:t>
      </w:r>
      <w:r>
        <w:rPr>
          <w:spacing w:val="-3"/>
        </w:rPr>
        <w:t>：</w:t>
      </w:r>
      <w:r>
        <w:rPr>
          <w:rFonts w:ascii="Times New Roman" w:eastAsia="Times New Roman"/>
          <w:u w:val="single"/>
        </w:rPr>
        <w:t xml:space="preserve"> </w:t>
      </w:r>
      <w:r>
        <w:rPr>
          <w:rFonts w:ascii="Times New Roman" w:eastAsia="Times New Roman"/>
          <w:u w:val="single"/>
        </w:rPr>
        <w:tab/>
      </w:r>
    </w:p>
    <w:p>
      <w:pPr>
        <w:pStyle w:val="6"/>
        <w:tabs>
          <w:tab w:val="left" w:pos="6549"/>
        </w:tabs>
        <w:spacing w:before="170"/>
        <w:ind w:left="621"/>
        <w:rPr>
          <w:rFonts w:ascii="Times New Roman" w:eastAsia="Times New Roman"/>
        </w:rPr>
      </w:pPr>
      <w:r>
        <w:t>单位</w:t>
      </w:r>
      <w:r>
        <w:rPr>
          <w:spacing w:val="-3"/>
        </w:rPr>
        <w:t>性</w:t>
      </w:r>
      <w:r>
        <w:t>质</w:t>
      </w:r>
      <w:r>
        <w:rPr>
          <w:spacing w:val="-3"/>
        </w:rPr>
        <w:t>：</w:t>
      </w:r>
      <w:r>
        <w:rPr>
          <w:rFonts w:ascii="Times New Roman" w:eastAsia="Times New Roman"/>
          <w:u w:val="single"/>
        </w:rPr>
        <w:t xml:space="preserve"> </w:t>
      </w:r>
      <w:r>
        <w:rPr>
          <w:rFonts w:ascii="Times New Roman" w:eastAsia="Times New Roman"/>
          <w:u w:val="single"/>
        </w:rPr>
        <w:tab/>
      </w:r>
    </w:p>
    <w:p>
      <w:pPr>
        <w:pStyle w:val="6"/>
        <w:tabs>
          <w:tab w:val="left" w:pos="6549"/>
        </w:tabs>
        <w:spacing w:before="172"/>
        <w:ind w:left="621"/>
        <w:rPr>
          <w:rFonts w:ascii="Times New Roman" w:eastAsia="Times New Roman"/>
        </w:rPr>
      </w:pPr>
      <w:r>
        <w:t>成立</w:t>
      </w:r>
      <w:r>
        <w:rPr>
          <w:spacing w:val="-3"/>
        </w:rPr>
        <w:t>时</w:t>
      </w:r>
      <w:r>
        <w:t>间</w:t>
      </w:r>
      <w:r>
        <w:rPr>
          <w:spacing w:val="-3"/>
        </w:rPr>
        <w:t>：</w:t>
      </w:r>
      <w:r>
        <w:rPr>
          <w:rFonts w:ascii="Times New Roman" w:eastAsia="Times New Roman"/>
          <w:u w:val="single"/>
        </w:rPr>
        <w:t xml:space="preserve"> </w:t>
      </w:r>
      <w:r>
        <w:rPr>
          <w:rFonts w:ascii="Times New Roman" w:eastAsia="Times New Roman"/>
          <w:u w:val="single"/>
        </w:rPr>
        <w:tab/>
      </w:r>
    </w:p>
    <w:p>
      <w:pPr>
        <w:pStyle w:val="6"/>
        <w:tabs>
          <w:tab w:val="left" w:pos="2406"/>
          <w:tab w:val="left" w:pos="3981"/>
          <w:tab w:val="left" w:pos="5662"/>
          <w:tab w:val="left" w:pos="7810"/>
        </w:tabs>
        <w:spacing w:before="170"/>
        <w:ind w:left="621"/>
        <w:rPr>
          <w:rFonts w:ascii="Times New Roman" w:eastAsia="Times New Roman"/>
        </w:rPr>
      </w:pPr>
      <w:r>
        <w:t>姓名</w:t>
      </w:r>
      <w:r>
        <w:rPr>
          <w:spacing w:val="-3"/>
        </w:rPr>
        <w:t>：</w:t>
      </w:r>
      <w:r>
        <w:rPr>
          <w:spacing w:val="-3"/>
          <w:u w:val="single"/>
        </w:rPr>
        <w:t xml:space="preserve"> </w:t>
      </w:r>
      <w:r>
        <w:rPr>
          <w:spacing w:val="-3"/>
          <w:u w:val="single"/>
        </w:rPr>
        <w:tab/>
      </w:r>
      <w:r>
        <w:t>，</w:t>
      </w:r>
      <w:r>
        <w:rPr>
          <w:spacing w:val="-3"/>
        </w:rPr>
        <w:t>性别</w:t>
      </w:r>
      <w:r>
        <w:t>：</w:t>
      </w:r>
      <w:r>
        <w:rPr>
          <w:u w:val="single"/>
        </w:rPr>
        <w:t xml:space="preserve"> </w:t>
      </w:r>
      <w:r>
        <w:rPr>
          <w:u w:val="single"/>
        </w:rPr>
        <w:tab/>
      </w:r>
      <w:r>
        <w:t>，</w:t>
      </w:r>
      <w:r>
        <w:rPr>
          <w:spacing w:val="-3"/>
        </w:rPr>
        <w:t>年</w:t>
      </w:r>
      <w:r>
        <w:t>龄：</w:t>
      </w:r>
      <w:r>
        <w:rPr>
          <w:u w:val="single"/>
        </w:rPr>
        <w:t xml:space="preserve"> </w:t>
      </w:r>
      <w:r>
        <w:rPr>
          <w:u w:val="single"/>
        </w:rPr>
        <w:tab/>
      </w:r>
      <w:r>
        <w:t>，</w:t>
      </w:r>
      <w:r>
        <w:rPr>
          <w:spacing w:val="-3"/>
        </w:rPr>
        <w:t>职</w:t>
      </w:r>
      <w:r>
        <w:t>务</w:t>
      </w:r>
      <w:r>
        <w:rPr>
          <w:spacing w:val="-3"/>
        </w:rPr>
        <w:t>：</w:t>
      </w:r>
      <w:r>
        <w:rPr>
          <w:rFonts w:ascii="Times New Roman" w:eastAsia="Times New Roman"/>
          <w:u w:val="single"/>
        </w:rPr>
        <w:t xml:space="preserve"> </w:t>
      </w:r>
      <w:r>
        <w:rPr>
          <w:rFonts w:ascii="Times New Roman" w:eastAsia="Times New Roman"/>
          <w:u w:val="single"/>
        </w:rPr>
        <w:tab/>
      </w:r>
    </w:p>
    <w:p>
      <w:pPr>
        <w:pStyle w:val="6"/>
        <w:tabs>
          <w:tab w:val="left" w:pos="6549"/>
        </w:tabs>
        <w:spacing w:before="170"/>
        <w:ind w:left="621"/>
        <w:rPr>
          <w:rFonts w:ascii="Times New Roman" w:eastAsia="Times New Roman"/>
        </w:rPr>
      </w:pPr>
      <w:r>
        <w:rPr>
          <w:spacing w:val="-1"/>
        </w:rPr>
        <w:t>身</w:t>
      </w:r>
      <w:r>
        <w:t>份</w:t>
      </w:r>
      <w:r>
        <w:rPr>
          <w:spacing w:val="-3"/>
        </w:rPr>
        <w:t>证</w:t>
      </w:r>
      <w:r>
        <w:t>号</w:t>
      </w:r>
      <w:r>
        <w:rPr>
          <w:spacing w:val="-3"/>
        </w:rPr>
        <w:t>码</w:t>
      </w:r>
      <w:r>
        <w:t>：</w:t>
      </w:r>
      <w:r>
        <w:rPr>
          <w:rFonts w:ascii="Times New Roman" w:eastAsia="Times New Roman"/>
          <w:u w:val="single"/>
        </w:rPr>
        <w:t xml:space="preserve"> </w:t>
      </w:r>
      <w:r>
        <w:rPr>
          <w:rFonts w:ascii="Times New Roman" w:eastAsia="Times New Roman"/>
          <w:u w:val="single"/>
        </w:rPr>
        <w:tab/>
      </w:r>
    </w:p>
    <w:p>
      <w:pPr>
        <w:pStyle w:val="6"/>
        <w:tabs>
          <w:tab w:val="left" w:pos="1986"/>
          <w:tab w:val="left" w:pos="4927"/>
          <w:tab w:val="left" w:pos="7969"/>
        </w:tabs>
        <w:spacing w:before="174"/>
        <w:ind w:left="621"/>
      </w:pPr>
      <w:r>
        <w:rPr>
          <w:rFonts w:ascii="Times New Roman" w:eastAsia="Times New Roman"/>
          <w:u w:val="single"/>
        </w:rPr>
        <w:t xml:space="preserve"> </w:t>
      </w:r>
      <w:r>
        <w:rPr>
          <w:rFonts w:ascii="Times New Roman" w:eastAsia="Times New Roman"/>
          <w:u w:val="single"/>
        </w:rPr>
        <w:tab/>
      </w:r>
      <w:r>
        <w:t>系</w:t>
      </w:r>
      <w:r>
        <w:rPr>
          <w:u w:val="single"/>
        </w:rPr>
        <w:t xml:space="preserve"> </w:t>
      </w:r>
      <w:r>
        <w:rPr>
          <w:u w:val="single"/>
        </w:rPr>
        <w:tab/>
      </w:r>
      <w:r>
        <w:t>的</w:t>
      </w:r>
      <w:r>
        <w:rPr>
          <w:spacing w:val="-3"/>
        </w:rPr>
        <w:t>法</w:t>
      </w:r>
      <w:r>
        <w:t>定发</w:t>
      </w:r>
      <w:r>
        <w:rPr>
          <w:spacing w:val="-3"/>
        </w:rPr>
        <w:t>表</w:t>
      </w:r>
      <w:r>
        <w:t>人</w:t>
      </w:r>
      <w:r>
        <w:rPr>
          <w:spacing w:val="-5"/>
        </w:rPr>
        <w:t>，</w:t>
      </w:r>
      <w:r>
        <w:t>为</w:t>
      </w:r>
      <w:r>
        <w:rPr>
          <w:spacing w:val="-3"/>
        </w:rPr>
        <w:t>贵</w:t>
      </w:r>
      <w:r>
        <w:t>校</w:t>
      </w:r>
      <w:r>
        <w:rPr>
          <w:spacing w:val="-3"/>
        </w:rPr>
        <w:t>组</w:t>
      </w:r>
      <w:r>
        <w:t>织的</w:t>
      </w:r>
      <w:r>
        <w:rPr>
          <w:u w:val="single"/>
        </w:rPr>
        <w:t xml:space="preserve"> </w:t>
      </w:r>
      <w:r>
        <w:rPr>
          <w:u w:val="single"/>
        </w:rPr>
        <w:tab/>
      </w:r>
      <w:r>
        <w:rPr>
          <w:u w:val="single"/>
        </w:rPr>
        <w:t>（</w:t>
      </w:r>
      <w:r>
        <w:rPr>
          <w:spacing w:val="-3"/>
          <w:u w:val="single"/>
        </w:rPr>
        <w:t>项</w:t>
      </w:r>
      <w:r>
        <w:rPr>
          <w:u w:val="single"/>
        </w:rPr>
        <w:t>目</w:t>
      </w:r>
      <w:r>
        <w:rPr>
          <w:spacing w:val="-3"/>
          <w:u w:val="single"/>
        </w:rPr>
        <w:t>名</w:t>
      </w:r>
      <w:r>
        <w:rPr>
          <w:u w:val="single"/>
        </w:rPr>
        <w:t>称</w:t>
      </w:r>
      <w:r>
        <w:rPr>
          <w:spacing w:val="-5"/>
          <w:u w:val="single"/>
        </w:rPr>
        <w:t>）、</w:t>
      </w:r>
      <w:r>
        <w:rPr>
          <w:spacing w:val="-3"/>
          <w:u w:val="single"/>
        </w:rPr>
        <w:t>（</w:t>
      </w:r>
      <w:r>
        <w:rPr>
          <w:u w:val="single"/>
        </w:rPr>
        <w:t>项</w:t>
      </w:r>
    </w:p>
    <w:p>
      <w:pPr>
        <w:pStyle w:val="6"/>
        <w:spacing w:before="170"/>
        <w:ind w:left="213"/>
      </w:pPr>
      <w:r>
        <w:rPr>
          <w:u w:val="single"/>
        </w:rPr>
        <w:t>目编号）</w:t>
      </w:r>
      <w:r>
        <w:t xml:space="preserve"> 的招标活动，签署投标文件、进行合同谈判、签署合同和处理与之有关的一切事务。</w:t>
      </w:r>
    </w:p>
    <w:p>
      <w:pPr>
        <w:pStyle w:val="6"/>
        <w:rPr>
          <w:sz w:val="20"/>
        </w:rPr>
      </w:pPr>
    </w:p>
    <w:p>
      <w:pPr>
        <w:pStyle w:val="6"/>
        <w:spacing w:before="2"/>
        <w:rPr>
          <w:sz w:val="22"/>
        </w:rPr>
      </w:pPr>
    </w:p>
    <w:p>
      <w:pPr>
        <w:pStyle w:val="6"/>
        <w:spacing w:before="71"/>
        <w:ind w:left="621"/>
      </w:pPr>
      <w:r>
        <w:t>特此证明。</w:t>
      </w:r>
    </w:p>
    <w:p>
      <w:pPr>
        <w:pStyle w:val="6"/>
        <w:rPr>
          <w:sz w:val="20"/>
        </w:rPr>
      </w:pPr>
    </w:p>
    <w:p>
      <w:pPr>
        <w:pStyle w:val="6"/>
        <w:spacing w:before="8"/>
        <w:rPr>
          <w:sz w:val="18"/>
        </w:rPr>
      </w:pPr>
    </w:p>
    <w:p>
      <w:pPr>
        <w:pStyle w:val="6"/>
        <w:spacing w:before="72"/>
        <w:ind w:left="3993"/>
      </w:pPr>
      <w:r>
        <w:t>投 标</w:t>
      </w:r>
      <w:r>
        <w:rPr>
          <w:spacing w:val="-2"/>
        </w:rPr>
        <w:t xml:space="preserve"> </w:t>
      </w:r>
      <w:r>
        <w:rPr>
          <w:spacing w:val="-54"/>
        </w:rPr>
        <w:t>人：</w:t>
      </w:r>
      <w:r>
        <w:t>（</w:t>
      </w:r>
      <w:r>
        <w:rPr>
          <w:spacing w:val="-2"/>
        </w:rPr>
        <w:t>盖章</w:t>
      </w:r>
      <w:r>
        <w:t>）</w:t>
      </w:r>
    </w:p>
    <w:p>
      <w:pPr>
        <w:pStyle w:val="6"/>
        <w:spacing w:before="6"/>
        <w:rPr>
          <w:sz w:val="15"/>
        </w:rPr>
      </w:pPr>
    </w:p>
    <w:p>
      <w:pPr>
        <w:pStyle w:val="6"/>
        <w:tabs>
          <w:tab w:val="left" w:pos="5148"/>
          <w:tab w:val="left" w:pos="5777"/>
          <w:tab w:val="left" w:pos="6403"/>
        </w:tabs>
        <w:spacing w:line="417" w:lineRule="auto"/>
        <w:ind w:left="3993" w:right="2602"/>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pStyle w:val="6"/>
        <w:spacing w:before="2"/>
        <w:rPr>
          <w:sz w:val="24"/>
        </w:rPr>
      </w:pPr>
      <w:r>
        <w:pict>
          <v:shape id="_x0000_s1032" o:spid="_x0000_s1032" o:spt="202" type="#_x0000_t202" style="position:absolute;left:0pt;margin-left:73.4pt;margin-top:17.8pt;height:167.25pt;width:459.35pt;mso-position-horizontal-relative:page;mso-wrap-distance-bottom:0pt;mso-wrap-distance-top:0pt;z-index:-251655168;mso-width-relative:page;mso-height-relative:page;" filled="f" coordsize="21600,21600">
            <v:path/>
            <v:fill on="f" focussize="0,0"/>
            <v:stroke joinstyle="miter"/>
            <v:imagedata o:title=""/>
            <o:lock v:ext="edit"/>
            <v:textbox inset="0mm,0mm,0mm,0mm">
              <w:txbxContent>
                <w:p>
                  <w:pPr>
                    <w:pStyle w:val="6"/>
                    <w:spacing w:before="121"/>
                    <w:ind w:left="76"/>
                  </w:pPr>
                  <w:r>
                    <w:t>法定代表人二代身份正、反面扫描件或复印件粘贴处</w:t>
                  </w:r>
                </w:p>
              </w:txbxContent>
            </v:textbox>
            <w10:wrap type="topAndBottom"/>
          </v:shape>
        </w:pict>
      </w:r>
    </w:p>
    <w:p>
      <w:pPr>
        <w:pStyle w:val="6"/>
        <w:spacing w:before="1"/>
        <w:rPr>
          <w:sz w:val="15"/>
        </w:rPr>
      </w:pPr>
    </w:p>
    <w:p>
      <w:pPr>
        <w:ind w:left="440" w:leftChars="200"/>
        <w:rPr>
          <w:b/>
          <w:bCs/>
        </w:rPr>
      </w:pPr>
      <w:r>
        <w:rPr>
          <w:b/>
          <w:bCs/>
        </w:rPr>
        <w:t>注：如授权委托代理人到场则“法定代表人身份证明”不须提供。</w:t>
      </w:r>
    </w:p>
    <w:p>
      <w:pPr>
        <w:sectPr>
          <w:pgSz w:w="11910" w:h="16840"/>
          <w:pgMar w:top="1140" w:right="920" w:bottom="1240" w:left="920" w:header="632" w:footer="1053" w:gutter="0"/>
          <w:cols w:space="720" w:num="1"/>
          <w:formProt w:val="0"/>
        </w:sectPr>
      </w:pPr>
    </w:p>
    <w:p>
      <w:pPr>
        <w:pStyle w:val="6"/>
        <w:spacing w:before="6"/>
        <w:rPr>
          <w:b/>
          <w:sz w:val="26"/>
        </w:rPr>
      </w:pPr>
    </w:p>
    <w:p>
      <w:pPr>
        <w:pStyle w:val="3"/>
        <w:jc w:val="center"/>
        <w:rPr>
          <w:sz w:val="28"/>
          <w:szCs w:val="28"/>
        </w:rPr>
      </w:pPr>
      <w:bookmarkStart w:id="33" w:name="_Toc21078"/>
      <w:r>
        <w:rPr>
          <w:sz w:val="28"/>
          <w:szCs w:val="28"/>
        </w:rPr>
        <w:t>四、法定代表人授权委托书</w:t>
      </w:r>
      <w:bookmarkEnd w:id="33"/>
    </w:p>
    <w:p>
      <w:pPr>
        <w:pStyle w:val="6"/>
        <w:spacing w:before="12"/>
        <w:rPr>
          <w:b/>
          <w:sz w:val="15"/>
        </w:rPr>
      </w:pPr>
    </w:p>
    <w:p>
      <w:pPr>
        <w:pStyle w:val="6"/>
        <w:spacing w:before="71"/>
        <w:ind w:left="213"/>
      </w:pPr>
      <w:r>
        <w:t>南京大学：</w:t>
      </w:r>
    </w:p>
    <w:p>
      <w:pPr>
        <w:pStyle w:val="6"/>
        <w:tabs>
          <w:tab w:val="left" w:pos="4670"/>
          <w:tab w:val="left" w:pos="6770"/>
        </w:tabs>
        <w:spacing w:before="170"/>
        <w:ind w:left="782"/>
      </w:pPr>
      <w:r>
        <w:t>本人</w:t>
      </w:r>
      <w:r>
        <w:rPr>
          <w:spacing w:val="-3"/>
          <w:u w:val="single"/>
        </w:rPr>
        <w:t>（</w:t>
      </w:r>
      <w:r>
        <w:rPr>
          <w:u w:val="single"/>
        </w:rPr>
        <w:t>法</w:t>
      </w:r>
      <w:r>
        <w:rPr>
          <w:spacing w:val="-3"/>
          <w:u w:val="single"/>
        </w:rPr>
        <w:t>定</w:t>
      </w:r>
      <w:r>
        <w:rPr>
          <w:u w:val="single"/>
        </w:rPr>
        <w:t>代</w:t>
      </w:r>
      <w:r>
        <w:rPr>
          <w:spacing w:val="-3"/>
          <w:u w:val="single"/>
        </w:rPr>
        <w:t>表</w:t>
      </w:r>
      <w:r>
        <w:rPr>
          <w:u w:val="single"/>
        </w:rPr>
        <w:t>人</w:t>
      </w:r>
      <w:r>
        <w:rPr>
          <w:spacing w:val="-3"/>
          <w:u w:val="single"/>
        </w:rPr>
        <w:t>姓</w:t>
      </w:r>
      <w:r>
        <w:rPr>
          <w:u w:val="single"/>
        </w:rPr>
        <w:t>名</w:t>
      </w:r>
      <w:r>
        <w:rPr>
          <w:spacing w:val="-3"/>
          <w:u w:val="single"/>
        </w:rPr>
        <w:t>）</w:t>
      </w:r>
      <w:r>
        <w:t>系注</w:t>
      </w:r>
      <w:r>
        <w:rPr>
          <w:spacing w:val="-3"/>
        </w:rPr>
        <w:t>册</w:t>
      </w:r>
      <w:r>
        <w:t>于</w:t>
      </w:r>
      <w:r>
        <w:rPr>
          <w:u w:val="single"/>
        </w:rPr>
        <w:t xml:space="preserve"> </w:t>
      </w:r>
      <w:r>
        <w:rPr>
          <w:u w:val="single"/>
        </w:rPr>
        <w:tab/>
      </w:r>
      <w:r>
        <w:rPr>
          <w:spacing w:val="-3"/>
          <w:u w:val="single"/>
        </w:rPr>
        <w:t>（</w:t>
      </w:r>
      <w:r>
        <w:rPr>
          <w:u w:val="single"/>
        </w:rPr>
        <w:t>投</w:t>
      </w:r>
      <w:r>
        <w:rPr>
          <w:spacing w:val="-3"/>
          <w:u w:val="single"/>
        </w:rPr>
        <w:t>标人</w:t>
      </w:r>
      <w:r>
        <w:rPr>
          <w:u w:val="single"/>
        </w:rPr>
        <w:t>住址）</w:t>
      </w:r>
      <w:r>
        <w:rPr>
          <w:u w:val="single"/>
        </w:rPr>
        <w:tab/>
      </w:r>
      <w:r>
        <w:rPr>
          <w:spacing w:val="-3"/>
        </w:rPr>
        <w:t>的</w:t>
      </w:r>
      <w:r>
        <w:rPr>
          <w:u w:val="single"/>
        </w:rPr>
        <w:t>（</w:t>
      </w:r>
      <w:r>
        <w:rPr>
          <w:spacing w:val="-3"/>
          <w:u w:val="single"/>
        </w:rPr>
        <w:t>投</w:t>
      </w:r>
      <w:r>
        <w:rPr>
          <w:u w:val="single"/>
        </w:rPr>
        <w:t>标</w:t>
      </w:r>
      <w:r>
        <w:rPr>
          <w:spacing w:val="-3"/>
          <w:u w:val="single"/>
        </w:rPr>
        <w:t>人</w:t>
      </w:r>
      <w:r>
        <w:rPr>
          <w:u w:val="single"/>
        </w:rPr>
        <w:t>名称）</w:t>
      </w:r>
      <w:r>
        <w:t>的</w:t>
      </w:r>
      <w:r>
        <w:rPr>
          <w:spacing w:val="-3"/>
        </w:rPr>
        <w:t>法</w:t>
      </w:r>
      <w:r>
        <w:t>定</w:t>
      </w:r>
      <w:r>
        <w:rPr>
          <w:spacing w:val="-3"/>
        </w:rPr>
        <w:t>代</w:t>
      </w:r>
      <w:r>
        <w:t>表人。</w:t>
      </w:r>
    </w:p>
    <w:p>
      <w:pPr>
        <w:pStyle w:val="6"/>
        <w:tabs>
          <w:tab w:val="left" w:pos="1833"/>
          <w:tab w:val="left" w:pos="3619"/>
        </w:tabs>
        <w:spacing w:before="171"/>
        <w:ind w:left="362"/>
      </w:pPr>
      <w:r>
        <w:t>本人</w:t>
      </w:r>
      <w:r>
        <w:rPr>
          <w:spacing w:val="-3"/>
        </w:rPr>
        <w:t>现</w:t>
      </w:r>
      <w:r>
        <w:t>委</w:t>
      </w:r>
      <w:r>
        <w:rPr>
          <w:spacing w:val="-3"/>
        </w:rPr>
        <w:t>托</w:t>
      </w:r>
      <w:r>
        <w:rPr>
          <w:spacing w:val="-3"/>
          <w:u w:val="single"/>
        </w:rPr>
        <w:t xml:space="preserve"> </w:t>
      </w:r>
      <w:r>
        <w:rPr>
          <w:spacing w:val="-3"/>
          <w:u w:val="single"/>
        </w:rPr>
        <w:tab/>
      </w:r>
      <w:r>
        <w:rPr>
          <w:u w:val="single"/>
        </w:rPr>
        <w:t>（</w:t>
      </w:r>
      <w:r>
        <w:rPr>
          <w:spacing w:val="-3"/>
          <w:u w:val="single"/>
        </w:rPr>
        <w:t>投</w:t>
      </w:r>
      <w:r>
        <w:rPr>
          <w:u w:val="single"/>
        </w:rPr>
        <w:t>标</w:t>
      </w:r>
      <w:r>
        <w:rPr>
          <w:spacing w:val="-3"/>
          <w:u w:val="single"/>
        </w:rPr>
        <w:t>人</w:t>
      </w:r>
      <w:r>
        <w:rPr>
          <w:u w:val="single"/>
        </w:rPr>
        <w:t>代表）</w:t>
      </w:r>
      <w:r>
        <w:rPr>
          <w:u w:val="single"/>
        </w:rPr>
        <w:tab/>
      </w:r>
      <w:r>
        <w:t>为</w:t>
      </w:r>
      <w:r>
        <w:rPr>
          <w:spacing w:val="-3"/>
        </w:rPr>
        <w:t>我</w:t>
      </w:r>
      <w:r>
        <w:t>方</w:t>
      </w:r>
      <w:r>
        <w:rPr>
          <w:spacing w:val="-3"/>
        </w:rPr>
        <w:t>代</w:t>
      </w:r>
      <w:r>
        <w:t>理</w:t>
      </w:r>
      <w:r>
        <w:rPr>
          <w:spacing w:val="-3"/>
        </w:rPr>
        <w:t>人</w:t>
      </w:r>
      <w:r>
        <w:t>。</w:t>
      </w:r>
    </w:p>
    <w:p>
      <w:pPr>
        <w:pStyle w:val="6"/>
        <w:tabs>
          <w:tab w:val="left" w:pos="5003"/>
        </w:tabs>
        <w:spacing w:before="172"/>
        <w:ind w:left="782"/>
      </w:pPr>
      <w:r>
        <w:t>贵校组织的</w:t>
      </w:r>
      <w:r>
        <w:rPr>
          <w:u w:val="single"/>
        </w:rPr>
        <w:t xml:space="preserve"> </w:t>
      </w:r>
      <w:r>
        <w:rPr>
          <w:spacing w:val="12"/>
          <w:u w:val="single"/>
        </w:rPr>
        <w:t xml:space="preserve"> </w:t>
      </w:r>
      <w:r>
        <w:rPr>
          <w:u w:val="single"/>
        </w:rPr>
        <w:t>（项目名</w:t>
      </w:r>
      <w:r>
        <w:rPr>
          <w:spacing w:val="-3"/>
          <w:u w:val="single"/>
        </w:rPr>
        <w:t>称</w:t>
      </w:r>
      <w:r>
        <w:rPr>
          <w:u w:val="single"/>
        </w:rPr>
        <w:t>）、（项目编号）</w:t>
      </w:r>
      <w:r>
        <w:rPr>
          <w:u w:val="single"/>
        </w:rPr>
        <w:tab/>
      </w:r>
      <w:r>
        <w:t>的</w:t>
      </w:r>
      <w:r>
        <w:rPr>
          <w:spacing w:val="-3"/>
        </w:rPr>
        <w:t>招</w:t>
      </w:r>
      <w:r>
        <w:t>标活动，该代理人可以</w:t>
      </w:r>
      <w:r>
        <w:rPr>
          <w:spacing w:val="-3"/>
        </w:rPr>
        <w:t>本</w:t>
      </w:r>
      <w:r>
        <w:t>单位名义处理一切</w:t>
      </w:r>
      <w:r>
        <w:rPr>
          <w:spacing w:val="-3"/>
        </w:rPr>
        <w:t>与</w:t>
      </w:r>
      <w:r>
        <w:t>之</w:t>
      </w:r>
    </w:p>
    <w:p>
      <w:pPr>
        <w:pStyle w:val="6"/>
        <w:spacing w:before="170" w:line="391" w:lineRule="auto"/>
        <w:ind w:left="782" w:right="6128" w:hanging="420"/>
      </w:pPr>
      <w:r>
        <w:t>有关事务，其法律后果由我单位承担。代理人无转委托权。</w:t>
      </w:r>
    </w:p>
    <w:p>
      <w:pPr>
        <w:pStyle w:val="6"/>
        <w:tabs>
          <w:tab w:val="left" w:pos="2358"/>
          <w:tab w:val="left" w:pos="4351"/>
        </w:tabs>
        <w:spacing w:before="4"/>
        <w:ind w:left="782"/>
      </w:pPr>
      <w:r>
        <w:t>投标</w:t>
      </w:r>
      <w:r>
        <w:rPr>
          <w:spacing w:val="-3"/>
        </w:rPr>
        <w:t>人</w:t>
      </w:r>
      <w:r>
        <w:t>全</w:t>
      </w:r>
      <w:r>
        <w:rPr>
          <w:spacing w:val="-3"/>
        </w:rPr>
        <w:t>称</w:t>
      </w:r>
      <w:r>
        <w:t>：</w:t>
      </w:r>
      <w:r>
        <w:rPr>
          <w:u w:val="single"/>
        </w:rPr>
        <w:t xml:space="preserve"> </w:t>
      </w:r>
      <w:r>
        <w:rPr>
          <w:u w:val="single"/>
        </w:rPr>
        <w:tab/>
      </w:r>
      <w:r>
        <w:rPr>
          <w:spacing w:val="-3"/>
          <w:u w:val="single"/>
        </w:rPr>
        <w:t>（</w:t>
      </w:r>
      <w:r>
        <w:rPr>
          <w:u w:val="single"/>
        </w:rPr>
        <w:t>加</w:t>
      </w:r>
      <w:r>
        <w:rPr>
          <w:spacing w:val="-3"/>
          <w:u w:val="single"/>
        </w:rPr>
        <w:t>盖单</w:t>
      </w:r>
      <w:r>
        <w:rPr>
          <w:u w:val="single"/>
        </w:rPr>
        <w:t>位公</w:t>
      </w:r>
      <w:r>
        <w:rPr>
          <w:spacing w:val="-3"/>
          <w:u w:val="single"/>
        </w:rPr>
        <w:t>章</w:t>
      </w:r>
      <w:r>
        <w:rPr>
          <w:u w:val="single"/>
        </w:rPr>
        <w:t>）</w:t>
      </w:r>
      <w:r>
        <w:rPr>
          <w:u w:val="single"/>
        </w:rPr>
        <w:tab/>
      </w:r>
    </w:p>
    <w:p>
      <w:pPr>
        <w:pStyle w:val="6"/>
        <w:tabs>
          <w:tab w:val="left" w:pos="2358"/>
          <w:tab w:val="left" w:pos="6874"/>
        </w:tabs>
        <w:spacing w:before="171"/>
        <w:ind w:left="782"/>
      </w:pPr>
      <w:r>
        <w:t>法定</w:t>
      </w:r>
      <w:r>
        <w:rPr>
          <w:spacing w:val="-3"/>
        </w:rPr>
        <w:t>代</w:t>
      </w:r>
      <w:r>
        <w:t>表</w:t>
      </w:r>
      <w:r>
        <w:rPr>
          <w:spacing w:val="-3"/>
        </w:rPr>
        <w:t>人</w:t>
      </w:r>
      <w:r>
        <w:t>：</w:t>
      </w:r>
      <w:r>
        <w:rPr>
          <w:u w:val="single"/>
        </w:rPr>
        <w:t xml:space="preserve"> </w:t>
      </w:r>
      <w:r>
        <w:rPr>
          <w:u w:val="single"/>
        </w:rPr>
        <w:tab/>
      </w:r>
      <w:r>
        <w:rPr>
          <w:spacing w:val="-3"/>
          <w:u w:val="single"/>
        </w:rPr>
        <w:t>（</w:t>
      </w:r>
      <w:r>
        <w:rPr>
          <w:spacing w:val="-1"/>
          <w:u w:val="single"/>
        </w:rPr>
        <w:t>签</w:t>
      </w:r>
      <w:r>
        <w:rPr>
          <w:spacing w:val="-3"/>
          <w:u w:val="single"/>
        </w:rPr>
        <w:t>字或</w:t>
      </w:r>
      <w:r>
        <w:rPr>
          <w:spacing w:val="-1"/>
          <w:u w:val="single"/>
        </w:rPr>
        <w:t>签章）（</w:t>
      </w:r>
      <w:r>
        <w:rPr>
          <w:spacing w:val="-3"/>
          <w:u w:val="single"/>
        </w:rPr>
        <w:t>身</w:t>
      </w:r>
      <w:r>
        <w:rPr>
          <w:spacing w:val="-1"/>
          <w:u w:val="single"/>
        </w:rPr>
        <w:t>份</w:t>
      </w:r>
      <w:r>
        <w:rPr>
          <w:spacing w:val="-3"/>
          <w:u w:val="single"/>
        </w:rPr>
        <w:t>证</w:t>
      </w:r>
      <w:r>
        <w:rPr>
          <w:u w:val="single"/>
        </w:rPr>
        <w:t>号</w:t>
      </w:r>
      <w:r>
        <w:rPr>
          <w:spacing w:val="-3"/>
          <w:u w:val="single"/>
        </w:rPr>
        <w:t>码</w:t>
      </w:r>
      <w:r>
        <w:rPr>
          <w:u w:val="single"/>
        </w:rPr>
        <w:t>）（联系</w:t>
      </w:r>
      <w:r>
        <w:rPr>
          <w:spacing w:val="-3"/>
          <w:u w:val="single"/>
        </w:rPr>
        <w:t>电</w:t>
      </w:r>
      <w:r>
        <w:rPr>
          <w:u w:val="single"/>
        </w:rPr>
        <w:t>话）</w:t>
      </w:r>
      <w:r>
        <w:rPr>
          <w:u w:val="single"/>
        </w:rPr>
        <w:tab/>
      </w:r>
    </w:p>
    <w:p>
      <w:pPr>
        <w:pStyle w:val="6"/>
        <w:tabs>
          <w:tab w:val="left" w:pos="2358"/>
          <w:tab w:val="left" w:pos="6874"/>
        </w:tabs>
        <w:spacing w:before="170"/>
        <w:ind w:left="782"/>
      </w:pPr>
      <w:r>
        <w:t>投标</w:t>
      </w:r>
      <w:r>
        <w:rPr>
          <w:spacing w:val="-3"/>
        </w:rPr>
        <w:t>人</w:t>
      </w:r>
      <w:r>
        <w:t>代</w:t>
      </w:r>
      <w:r>
        <w:rPr>
          <w:spacing w:val="-3"/>
        </w:rPr>
        <w:t>表</w:t>
      </w:r>
      <w:r>
        <w:t>：</w:t>
      </w:r>
      <w:r>
        <w:rPr>
          <w:u w:val="single"/>
        </w:rPr>
        <w:t xml:space="preserve"> </w:t>
      </w:r>
      <w:r>
        <w:rPr>
          <w:u w:val="single"/>
        </w:rPr>
        <w:tab/>
      </w:r>
      <w:r>
        <w:rPr>
          <w:spacing w:val="-3"/>
          <w:u w:val="single"/>
        </w:rPr>
        <w:t>（</w:t>
      </w:r>
      <w:r>
        <w:rPr>
          <w:spacing w:val="-1"/>
          <w:u w:val="single"/>
        </w:rPr>
        <w:t>签</w:t>
      </w:r>
      <w:r>
        <w:rPr>
          <w:spacing w:val="-3"/>
          <w:u w:val="single"/>
        </w:rPr>
        <w:t>字或</w:t>
      </w:r>
      <w:r>
        <w:rPr>
          <w:spacing w:val="-1"/>
          <w:u w:val="single"/>
        </w:rPr>
        <w:t>签章）（</w:t>
      </w:r>
      <w:r>
        <w:rPr>
          <w:spacing w:val="-3"/>
          <w:u w:val="single"/>
        </w:rPr>
        <w:t>身</w:t>
      </w:r>
      <w:r>
        <w:rPr>
          <w:spacing w:val="-1"/>
          <w:u w:val="single"/>
        </w:rPr>
        <w:t>份</w:t>
      </w:r>
      <w:r>
        <w:rPr>
          <w:spacing w:val="-3"/>
          <w:u w:val="single"/>
        </w:rPr>
        <w:t>证</w:t>
      </w:r>
      <w:r>
        <w:rPr>
          <w:u w:val="single"/>
        </w:rPr>
        <w:t>号</w:t>
      </w:r>
      <w:r>
        <w:rPr>
          <w:spacing w:val="-3"/>
          <w:u w:val="single"/>
        </w:rPr>
        <w:t>码</w:t>
      </w:r>
      <w:r>
        <w:rPr>
          <w:u w:val="single"/>
        </w:rPr>
        <w:t>）（联系</w:t>
      </w:r>
      <w:r>
        <w:rPr>
          <w:spacing w:val="-3"/>
          <w:u w:val="single"/>
        </w:rPr>
        <w:t>电</w:t>
      </w:r>
      <w:r>
        <w:rPr>
          <w:u w:val="single"/>
        </w:rPr>
        <w:t>话）</w:t>
      </w:r>
      <w:r>
        <w:rPr>
          <w:u w:val="single"/>
        </w:rPr>
        <w:tab/>
      </w:r>
    </w:p>
    <w:p>
      <w:pPr>
        <w:pStyle w:val="6"/>
        <w:rPr>
          <w:sz w:val="20"/>
        </w:rPr>
      </w:pPr>
    </w:p>
    <w:p>
      <w:pPr>
        <w:pStyle w:val="6"/>
        <w:spacing w:before="10"/>
        <w:rPr>
          <w:sz w:val="18"/>
        </w:rPr>
      </w:pPr>
    </w:p>
    <w:p>
      <w:pPr>
        <w:pStyle w:val="6"/>
        <w:spacing w:before="71"/>
        <w:ind w:left="3993"/>
      </w:pPr>
      <w:r>
        <w:t>投 标</w:t>
      </w:r>
      <w:r>
        <w:rPr>
          <w:spacing w:val="-2"/>
        </w:rPr>
        <w:t xml:space="preserve"> </w:t>
      </w:r>
      <w:r>
        <w:rPr>
          <w:spacing w:val="-54"/>
        </w:rPr>
        <w:t>人：</w:t>
      </w:r>
      <w:r>
        <w:t>（</w:t>
      </w:r>
      <w:r>
        <w:rPr>
          <w:spacing w:val="-2"/>
        </w:rPr>
        <w:t>盖章</w:t>
      </w:r>
      <w:r>
        <w:t>）</w:t>
      </w:r>
    </w:p>
    <w:p>
      <w:pPr>
        <w:pStyle w:val="6"/>
        <w:spacing w:before="7"/>
        <w:rPr>
          <w:sz w:val="15"/>
        </w:rPr>
      </w:pPr>
    </w:p>
    <w:p>
      <w:pPr>
        <w:pStyle w:val="6"/>
        <w:tabs>
          <w:tab w:val="left" w:pos="5148"/>
          <w:tab w:val="left" w:pos="5777"/>
          <w:tab w:val="left" w:pos="6403"/>
        </w:tabs>
        <w:spacing w:line="417" w:lineRule="auto"/>
        <w:ind w:left="3993" w:right="2602"/>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pStyle w:val="6"/>
        <w:spacing w:before="1"/>
        <w:rPr>
          <w:sz w:val="24"/>
        </w:rPr>
      </w:pPr>
      <w:r>
        <w:pict>
          <v:shape id="_x0000_s1033" o:spid="_x0000_s1033" o:spt="202" type="#_x0000_t202" style="position:absolute;left:0pt;margin-left:73.4pt;margin-top:17.75pt;height:147.3pt;width:448.55pt;mso-position-horizontal-relative:page;mso-wrap-distance-bottom:0pt;mso-wrap-distance-top:0pt;z-index:-251654144;mso-width-relative:page;mso-height-relative:page;" filled="f" coordsize="21600,21600">
            <v:path/>
            <v:fill on="f" focussize="0,0"/>
            <v:stroke joinstyle="miter"/>
            <v:imagedata o:title=""/>
            <o:lock v:ext="edit"/>
            <v:textbox inset="0mm,0mm,0mm,0mm">
              <w:txbxContent>
                <w:p>
                  <w:pPr>
                    <w:pStyle w:val="6"/>
                    <w:spacing w:before="119"/>
                    <w:ind w:left="76"/>
                  </w:pPr>
                  <w:r>
                    <w:t>法定代表人二代身份正、反面扫描件或复印件粘贴处</w:t>
                  </w:r>
                </w:p>
              </w:txbxContent>
            </v:textbox>
            <w10:wrap type="topAndBottom"/>
          </v:shape>
        </w:pict>
      </w:r>
    </w:p>
    <w:p>
      <w:pPr>
        <w:pStyle w:val="6"/>
        <w:rPr>
          <w:sz w:val="20"/>
        </w:rPr>
      </w:pPr>
    </w:p>
    <w:p>
      <w:pPr>
        <w:pStyle w:val="6"/>
        <w:spacing w:before="5"/>
        <w:rPr>
          <w:sz w:val="14"/>
        </w:rPr>
      </w:pPr>
      <w:r>
        <w:pict>
          <v:shape id="_x0000_s1034" o:spid="_x0000_s1034" o:spt="202" type="#_x0000_t202" style="position:absolute;left:0pt;margin-left:72.25pt;margin-top:11.55pt;height:146.95pt;width:448.35pt;mso-position-horizontal-relative:page;mso-wrap-distance-bottom:0pt;mso-wrap-distance-top:0pt;z-index:-251653120;mso-width-relative:page;mso-height-relative:page;" filled="f" coordsize="21600,21600">
            <v:path/>
            <v:fill on="f" focussize="0,0"/>
            <v:stroke joinstyle="miter"/>
            <v:imagedata o:title=""/>
            <o:lock v:ext="edit"/>
            <v:textbox inset="0mm,0mm,0mm,0mm">
              <w:txbxContent>
                <w:p>
                  <w:pPr>
                    <w:pStyle w:val="6"/>
                    <w:spacing w:before="170"/>
                    <w:ind w:left="100"/>
                  </w:pPr>
                  <w:r>
                    <w:t>投标人代表二代身份证正、反面扫描件或复印件粘贴处</w:t>
                  </w:r>
                </w:p>
              </w:txbxContent>
            </v:textbox>
            <w10:wrap type="topAndBottom"/>
          </v:shape>
        </w:pict>
      </w:r>
    </w:p>
    <w:p>
      <w:pPr>
        <w:pStyle w:val="6"/>
        <w:spacing w:before="4"/>
        <w:rPr>
          <w:sz w:val="16"/>
        </w:rPr>
      </w:pPr>
    </w:p>
    <w:p>
      <w:pPr>
        <w:ind w:left="440" w:leftChars="200"/>
        <w:rPr>
          <w:b/>
          <w:bCs/>
        </w:rPr>
      </w:pPr>
      <w:r>
        <w:rPr>
          <w:b/>
          <w:bCs/>
        </w:rPr>
        <w:t>注：如法定代表人到场到场则“法定代表人授权委托书”不须提供。</w:t>
      </w:r>
    </w:p>
    <w:p>
      <w:pPr>
        <w:sectPr>
          <w:pgSz w:w="11910" w:h="16840"/>
          <w:pgMar w:top="1140" w:right="920" w:bottom="1240" w:left="920" w:header="632" w:footer="1053" w:gutter="0"/>
          <w:cols w:space="720" w:num="1"/>
          <w:formProt w:val="0"/>
        </w:sectPr>
      </w:pPr>
    </w:p>
    <w:p>
      <w:pPr>
        <w:pStyle w:val="6"/>
        <w:spacing w:before="6"/>
        <w:rPr>
          <w:b/>
          <w:sz w:val="26"/>
        </w:rPr>
      </w:pPr>
    </w:p>
    <w:p>
      <w:pPr>
        <w:pStyle w:val="3"/>
        <w:jc w:val="center"/>
        <w:rPr>
          <w:sz w:val="28"/>
          <w:szCs w:val="28"/>
        </w:rPr>
      </w:pPr>
      <w:bookmarkStart w:id="34" w:name="_Toc30585"/>
      <w:r>
        <w:rPr>
          <w:sz w:val="28"/>
          <w:szCs w:val="28"/>
        </w:rPr>
        <w:t>五、投标单位情况表</w:t>
      </w:r>
      <w:bookmarkEnd w:id="34"/>
    </w:p>
    <w:p>
      <w:pPr>
        <w:pStyle w:val="6"/>
        <w:spacing w:before="6"/>
        <w:rPr>
          <w:b/>
        </w:rPr>
      </w:pPr>
    </w:p>
    <w:p>
      <w:pPr>
        <w:pStyle w:val="6"/>
        <w:tabs>
          <w:tab w:val="left" w:pos="5465"/>
        </w:tabs>
        <w:ind w:left="213"/>
      </w:pPr>
      <w:r>
        <w:t>投标</w:t>
      </w:r>
      <w:r>
        <w:rPr>
          <w:spacing w:val="-3"/>
        </w:rPr>
        <w:t>单</w:t>
      </w:r>
      <w:r>
        <w:t>位：</w:t>
      </w:r>
      <w:r>
        <w:tab/>
      </w:r>
      <w:r>
        <w:rPr>
          <w:spacing w:val="-3"/>
        </w:rPr>
        <w:t>填</w:t>
      </w:r>
      <w:r>
        <w:t>表</w:t>
      </w:r>
      <w:r>
        <w:rPr>
          <w:spacing w:val="-3"/>
        </w:rPr>
        <w:t>日</w:t>
      </w:r>
      <w:r>
        <w:t>期：</w:t>
      </w:r>
    </w:p>
    <w:p>
      <w:pPr>
        <w:pStyle w:val="6"/>
        <w:spacing w:before="12"/>
        <w:rPr>
          <w:sz w:val="10"/>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1370"/>
        <w:gridCol w:w="3541"/>
        <w:gridCol w:w="1327"/>
        <w:gridCol w:w="180"/>
        <w:gridCol w:w="2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77" w:type="dxa"/>
            <w:gridSpan w:val="2"/>
          </w:tcPr>
          <w:p>
            <w:pPr>
              <w:pStyle w:val="16"/>
              <w:spacing w:before="8"/>
              <w:rPr>
                <w:sz w:val="15"/>
              </w:rPr>
            </w:pPr>
          </w:p>
          <w:p>
            <w:pPr>
              <w:pStyle w:val="16"/>
              <w:ind w:left="110"/>
              <w:rPr>
                <w:sz w:val="21"/>
              </w:rPr>
            </w:pPr>
            <w:r>
              <w:rPr>
                <w:sz w:val="21"/>
              </w:rPr>
              <w:t>单位名称</w:t>
            </w:r>
          </w:p>
        </w:tc>
        <w:tc>
          <w:tcPr>
            <w:tcW w:w="3541" w:type="dxa"/>
          </w:tcPr>
          <w:p>
            <w:pPr>
              <w:pStyle w:val="16"/>
              <w:rPr>
                <w:rFonts w:ascii="Times New Roman"/>
                <w:sz w:val="20"/>
              </w:rPr>
            </w:pPr>
          </w:p>
        </w:tc>
        <w:tc>
          <w:tcPr>
            <w:tcW w:w="1507" w:type="dxa"/>
            <w:gridSpan w:val="2"/>
          </w:tcPr>
          <w:p>
            <w:pPr>
              <w:pStyle w:val="16"/>
              <w:spacing w:before="8"/>
              <w:rPr>
                <w:sz w:val="15"/>
              </w:rPr>
            </w:pPr>
          </w:p>
          <w:p>
            <w:pPr>
              <w:pStyle w:val="16"/>
              <w:ind w:left="110"/>
              <w:rPr>
                <w:sz w:val="21"/>
              </w:rPr>
            </w:pPr>
            <w:r>
              <w:rPr>
                <w:sz w:val="21"/>
              </w:rPr>
              <w:t>电话</w:t>
            </w:r>
          </w:p>
        </w:tc>
        <w:tc>
          <w:tcPr>
            <w:tcW w:w="2751"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877" w:type="dxa"/>
            <w:gridSpan w:val="2"/>
          </w:tcPr>
          <w:p>
            <w:pPr>
              <w:pStyle w:val="16"/>
              <w:spacing w:before="5"/>
              <w:rPr>
                <w:sz w:val="15"/>
              </w:rPr>
            </w:pPr>
          </w:p>
          <w:p>
            <w:pPr>
              <w:pStyle w:val="16"/>
              <w:ind w:left="110"/>
              <w:rPr>
                <w:sz w:val="21"/>
              </w:rPr>
            </w:pPr>
            <w:r>
              <w:rPr>
                <w:sz w:val="21"/>
              </w:rPr>
              <w:t>地址</w:t>
            </w:r>
          </w:p>
        </w:tc>
        <w:tc>
          <w:tcPr>
            <w:tcW w:w="3541" w:type="dxa"/>
          </w:tcPr>
          <w:p>
            <w:pPr>
              <w:pStyle w:val="16"/>
              <w:rPr>
                <w:rFonts w:ascii="Times New Roman"/>
                <w:sz w:val="20"/>
              </w:rPr>
            </w:pPr>
          </w:p>
        </w:tc>
        <w:tc>
          <w:tcPr>
            <w:tcW w:w="1507" w:type="dxa"/>
            <w:gridSpan w:val="2"/>
          </w:tcPr>
          <w:p>
            <w:pPr>
              <w:pStyle w:val="16"/>
              <w:spacing w:before="5"/>
              <w:rPr>
                <w:sz w:val="15"/>
              </w:rPr>
            </w:pPr>
          </w:p>
          <w:p>
            <w:pPr>
              <w:pStyle w:val="16"/>
              <w:ind w:left="110"/>
              <w:rPr>
                <w:sz w:val="21"/>
              </w:rPr>
            </w:pPr>
            <w:r>
              <w:rPr>
                <w:sz w:val="21"/>
              </w:rPr>
              <w:t>传真</w:t>
            </w:r>
          </w:p>
        </w:tc>
        <w:tc>
          <w:tcPr>
            <w:tcW w:w="2751"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877" w:type="dxa"/>
            <w:gridSpan w:val="2"/>
          </w:tcPr>
          <w:p>
            <w:pPr>
              <w:pStyle w:val="16"/>
              <w:spacing w:before="142"/>
              <w:ind w:left="110"/>
              <w:rPr>
                <w:sz w:val="21"/>
              </w:rPr>
            </w:pPr>
            <w:r>
              <w:rPr>
                <w:sz w:val="21"/>
              </w:rPr>
              <w:t>主管部门</w:t>
            </w:r>
          </w:p>
        </w:tc>
        <w:tc>
          <w:tcPr>
            <w:tcW w:w="3541" w:type="dxa"/>
          </w:tcPr>
          <w:p>
            <w:pPr>
              <w:pStyle w:val="16"/>
              <w:rPr>
                <w:rFonts w:ascii="Times New Roman"/>
                <w:sz w:val="20"/>
              </w:rPr>
            </w:pPr>
          </w:p>
        </w:tc>
        <w:tc>
          <w:tcPr>
            <w:tcW w:w="1507" w:type="dxa"/>
            <w:gridSpan w:val="2"/>
          </w:tcPr>
          <w:p>
            <w:pPr>
              <w:pStyle w:val="16"/>
              <w:spacing w:before="142"/>
              <w:ind w:left="110"/>
              <w:rPr>
                <w:sz w:val="21"/>
              </w:rPr>
            </w:pPr>
            <w:r>
              <w:rPr>
                <w:sz w:val="21"/>
              </w:rPr>
              <w:t>企业性质</w:t>
            </w:r>
          </w:p>
        </w:tc>
        <w:tc>
          <w:tcPr>
            <w:tcW w:w="2751"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877" w:type="dxa"/>
            <w:gridSpan w:val="2"/>
          </w:tcPr>
          <w:p>
            <w:pPr>
              <w:pStyle w:val="16"/>
              <w:spacing w:before="153"/>
              <w:ind w:left="110"/>
              <w:rPr>
                <w:sz w:val="21"/>
              </w:rPr>
            </w:pPr>
            <w:r>
              <w:rPr>
                <w:sz w:val="21"/>
              </w:rPr>
              <w:t>企业法人</w:t>
            </w:r>
          </w:p>
        </w:tc>
        <w:tc>
          <w:tcPr>
            <w:tcW w:w="3541" w:type="dxa"/>
          </w:tcPr>
          <w:p>
            <w:pPr>
              <w:pStyle w:val="16"/>
              <w:rPr>
                <w:rFonts w:ascii="Times New Roman"/>
                <w:sz w:val="20"/>
              </w:rPr>
            </w:pPr>
          </w:p>
        </w:tc>
        <w:tc>
          <w:tcPr>
            <w:tcW w:w="1507" w:type="dxa"/>
            <w:gridSpan w:val="2"/>
          </w:tcPr>
          <w:p>
            <w:pPr>
              <w:pStyle w:val="16"/>
              <w:spacing w:before="153"/>
              <w:ind w:left="110"/>
              <w:rPr>
                <w:sz w:val="21"/>
              </w:rPr>
            </w:pPr>
            <w:r>
              <w:rPr>
                <w:sz w:val="21"/>
              </w:rPr>
              <w:t>资质等类</w:t>
            </w:r>
          </w:p>
        </w:tc>
        <w:tc>
          <w:tcPr>
            <w:tcW w:w="2751"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877" w:type="dxa"/>
            <w:gridSpan w:val="2"/>
          </w:tcPr>
          <w:p>
            <w:pPr>
              <w:pStyle w:val="16"/>
              <w:spacing w:before="10"/>
              <w:rPr>
                <w:sz w:val="18"/>
              </w:rPr>
            </w:pPr>
          </w:p>
          <w:p>
            <w:pPr>
              <w:pStyle w:val="16"/>
              <w:ind w:left="110"/>
              <w:rPr>
                <w:sz w:val="21"/>
              </w:rPr>
            </w:pPr>
            <w:r>
              <w:rPr>
                <w:sz w:val="21"/>
              </w:rPr>
              <w:t>授权代表</w:t>
            </w:r>
          </w:p>
        </w:tc>
        <w:tc>
          <w:tcPr>
            <w:tcW w:w="3541" w:type="dxa"/>
          </w:tcPr>
          <w:p>
            <w:pPr>
              <w:pStyle w:val="16"/>
              <w:rPr>
                <w:rFonts w:ascii="Times New Roman"/>
                <w:sz w:val="20"/>
              </w:rPr>
            </w:pPr>
          </w:p>
        </w:tc>
        <w:tc>
          <w:tcPr>
            <w:tcW w:w="1507" w:type="dxa"/>
            <w:gridSpan w:val="2"/>
          </w:tcPr>
          <w:p>
            <w:pPr>
              <w:pStyle w:val="16"/>
              <w:spacing w:before="10"/>
              <w:rPr>
                <w:sz w:val="18"/>
              </w:rPr>
            </w:pPr>
          </w:p>
          <w:p>
            <w:pPr>
              <w:pStyle w:val="16"/>
              <w:ind w:left="110"/>
              <w:rPr>
                <w:sz w:val="21"/>
              </w:rPr>
            </w:pPr>
            <w:r>
              <w:rPr>
                <w:sz w:val="21"/>
              </w:rPr>
              <w:t>职务</w:t>
            </w:r>
          </w:p>
        </w:tc>
        <w:tc>
          <w:tcPr>
            <w:tcW w:w="2751"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507" w:type="dxa"/>
            <w:vMerge w:val="restart"/>
          </w:tcPr>
          <w:p>
            <w:pPr>
              <w:pStyle w:val="16"/>
              <w:rPr>
                <w:sz w:val="20"/>
              </w:rPr>
            </w:pPr>
          </w:p>
          <w:p>
            <w:pPr>
              <w:pStyle w:val="16"/>
              <w:spacing w:before="10"/>
              <w:rPr>
                <w:sz w:val="24"/>
              </w:rPr>
            </w:pPr>
          </w:p>
          <w:p>
            <w:pPr>
              <w:pStyle w:val="16"/>
              <w:spacing w:before="1" w:line="278" w:lineRule="auto"/>
              <w:ind w:left="149" w:right="134"/>
              <w:jc w:val="both"/>
              <w:rPr>
                <w:sz w:val="21"/>
              </w:rPr>
            </w:pPr>
            <w:r>
              <w:rPr>
                <w:sz w:val="21"/>
              </w:rPr>
              <w:t>单位概况</w:t>
            </w:r>
          </w:p>
        </w:tc>
        <w:tc>
          <w:tcPr>
            <w:tcW w:w="1370" w:type="dxa"/>
            <w:vMerge w:val="restart"/>
          </w:tcPr>
          <w:p>
            <w:pPr>
              <w:pStyle w:val="16"/>
              <w:rPr>
                <w:sz w:val="20"/>
              </w:rPr>
            </w:pPr>
          </w:p>
          <w:p>
            <w:pPr>
              <w:pStyle w:val="16"/>
              <w:spacing w:before="5"/>
            </w:pPr>
          </w:p>
          <w:p>
            <w:pPr>
              <w:pStyle w:val="16"/>
              <w:ind w:left="266"/>
              <w:rPr>
                <w:sz w:val="21"/>
              </w:rPr>
            </w:pPr>
            <w:r>
              <w:rPr>
                <w:sz w:val="21"/>
              </w:rPr>
              <w:t>职工总数</w:t>
            </w:r>
          </w:p>
        </w:tc>
        <w:tc>
          <w:tcPr>
            <w:tcW w:w="3541" w:type="dxa"/>
          </w:tcPr>
          <w:p>
            <w:pPr>
              <w:pStyle w:val="16"/>
              <w:spacing w:before="6"/>
              <w:rPr>
                <w:sz w:val="20"/>
              </w:rPr>
            </w:pPr>
          </w:p>
          <w:p>
            <w:pPr>
              <w:pStyle w:val="16"/>
              <w:tabs>
                <w:tab w:val="left" w:pos="1894"/>
              </w:tabs>
              <w:ind w:left="108"/>
              <w:rPr>
                <w:sz w:val="21"/>
              </w:rPr>
            </w:pPr>
            <w:r>
              <w:rPr>
                <w:sz w:val="21"/>
              </w:rPr>
              <w:t>员工：</w:t>
            </w:r>
            <w:r>
              <w:rPr>
                <w:sz w:val="21"/>
              </w:rPr>
              <w:tab/>
            </w:r>
            <w:r>
              <w:rPr>
                <w:sz w:val="21"/>
              </w:rPr>
              <w:t>人</w:t>
            </w:r>
          </w:p>
        </w:tc>
        <w:tc>
          <w:tcPr>
            <w:tcW w:w="4258" w:type="dxa"/>
            <w:gridSpan w:val="3"/>
          </w:tcPr>
          <w:p>
            <w:pPr>
              <w:pStyle w:val="16"/>
              <w:spacing w:before="6"/>
              <w:rPr>
                <w:sz w:val="20"/>
              </w:rPr>
            </w:pPr>
          </w:p>
          <w:p>
            <w:pPr>
              <w:pStyle w:val="16"/>
              <w:tabs>
                <w:tab w:val="left" w:pos="2213"/>
              </w:tabs>
              <w:ind w:left="110"/>
              <w:rPr>
                <w:sz w:val="21"/>
              </w:rPr>
            </w:pPr>
            <w:r>
              <w:rPr>
                <w:sz w:val="21"/>
              </w:rPr>
              <w:t>技术</w:t>
            </w:r>
            <w:r>
              <w:rPr>
                <w:spacing w:val="-3"/>
                <w:sz w:val="21"/>
              </w:rPr>
              <w:t>工</w:t>
            </w:r>
            <w:r>
              <w:rPr>
                <w:sz w:val="21"/>
              </w:rPr>
              <w:t>人：</w:t>
            </w:r>
            <w:r>
              <w:rPr>
                <w:sz w:val="21"/>
              </w:rPr>
              <w:tab/>
            </w:r>
            <w:r>
              <w:rPr>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7"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3541" w:type="dxa"/>
          </w:tcPr>
          <w:p>
            <w:pPr>
              <w:pStyle w:val="16"/>
              <w:tabs>
                <w:tab w:val="left" w:pos="1894"/>
              </w:tabs>
              <w:spacing w:before="142"/>
              <w:ind w:left="108"/>
              <w:rPr>
                <w:sz w:val="21"/>
              </w:rPr>
            </w:pPr>
            <w:r>
              <w:rPr>
                <w:sz w:val="21"/>
              </w:rPr>
              <w:t>高类</w:t>
            </w:r>
            <w:r>
              <w:rPr>
                <w:spacing w:val="-3"/>
                <w:sz w:val="21"/>
              </w:rPr>
              <w:t>技</w:t>
            </w:r>
            <w:r>
              <w:rPr>
                <w:sz w:val="21"/>
              </w:rPr>
              <w:t>师：</w:t>
            </w:r>
            <w:r>
              <w:rPr>
                <w:sz w:val="21"/>
              </w:rPr>
              <w:tab/>
            </w:r>
            <w:r>
              <w:rPr>
                <w:sz w:val="21"/>
              </w:rPr>
              <w:t>人</w:t>
            </w:r>
          </w:p>
        </w:tc>
        <w:tc>
          <w:tcPr>
            <w:tcW w:w="4258" w:type="dxa"/>
            <w:gridSpan w:val="3"/>
          </w:tcPr>
          <w:p>
            <w:pPr>
              <w:pStyle w:val="16"/>
              <w:tabs>
                <w:tab w:val="left" w:pos="2213"/>
              </w:tabs>
              <w:spacing w:before="142"/>
              <w:ind w:left="110"/>
              <w:rPr>
                <w:sz w:val="21"/>
              </w:rPr>
            </w:pPr>
            <w:r>
              <w:rPr>
                <w:sz w:val="21"/>
              </w:rPr>
              <w:t>工程</w:t>
            </w:r>
            <w:r>
              <w:rPr>
                <w:spacing w:val="-3"/>
                <w:sz w:val="21"/>
              </w:rPr>
              <w:t>师</w:t>
            </w:r>
            <w:r>
              <w:rPr>
                <w:sz w:val="21"/>
              </w:rPr>
              <w:t>：</w:t>
            </w:r>
            <w:r>
              <w:rPr>
                <w:sz w:val="21"/>
              </w:rPr>
              <w:tab/>
            </w:r>
            <w:r>
              <w:rPr>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507" w:type="dxa"/>
            <w:vMerge w:val="continue"/>
            <w:tcBorders>
              <w:top w:val="nil"/>
            </w:tcBorders>
          </w:tcPr>
          <w:p>
            <w:pPr>
              <w:rPr>
                <w:sz w:val="2"/>
                <w:szCs w:val="2"/>
              </w:rPr>
            </w:pPr>
          </w:p>
        </w:tc>
        <w:tc>
          <w:tcPr>
            <w:tcW w:w="1370" w:type="dxa"/>
          </w:tcPr>
          <w:p>
            <w:pPr>
              <w:pStyle w:val="16"/>
              <w:spacing w:before="171"/>
              <w:ind w:right="249"/>
              <w:jc w:val="right"/>
              <w:rPr>
                <w:sz w:val="21"/>
              </w:rPr>
            </w:pPr>
            <w:r>
              <w:rPr>
                <w:sz w:val="21"/>
              </w:rPr>
              <w:t>流动资金</w:t>
            </w:r>
          </w:p>
        </w:tc>
        <w:tc>
          <w:tcPr>
            <w:tcW w:w="3541" w:type="dxa"/>
          </w:tcPr>
          <w:p>
            <w:pPr>
              <w:pStyle w:val="16"/>
              <w:rPr>
                <w:rFonts w:ascii="Times New Roman"/>
                <w:sz w:val="20"/>
              </w:rPr>
            </w:pPr>
          </w:p>
        </w:tc>
        <w:tc>
          <w:tcPr>
            <w:tcW w:w="1327" w:type="dxa"/>
          </w:tcPr>
          <w:p>
            <w:pPr>
              <w:pStyle w:val="16"/>
              <w:spacing w:before="171"/>
              <w:ind w:left="224" w:right="209"/>
              <w:jc w:val="center"/>
              <w:rPr>
                <w:sz w:val="21"/>
              </w:rPr>
            </w:pPr>
            <w:r>
              <w:rPr>
                <w:sz w:val="21"/>
              </w:rPr>
              <w:t>营业面积</w:t>
            </w:r>
          </w:p>
        </w:tc>
        <w:tc>
          <w:tcPr>
            <w:tcW w:w="2931" w:type="dxa"/>
            <w:gridSpan w:val="2"/>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07" w:type="dxa"/>
            <w:vMerge w:val="continue"/>
            <w:tcBorders>
              <w:top w:val="nil"/>
            </w:tcBorders>
          </w:tcPr>
          <w:p>
            <w:pPr>
              <w:rPr>
                <w:sz w:val="2"/>
                <w:szCs w:val="2"/>
              </w:rPr>
            </w:pPr>
          </w:p>
        </w:tc>
        <w:tc>
          <w:tcPr>
            <w:tcW w:w="1370" w:type="dxa"/>
          </w:tcPr>
          <w:p>
            <w:pPr>
              <w:pStyle w:val="16"/>
              <w:rPr>
                <w:sz w:val="19"/>
              </w:rPr>
            </w:pPr>
          </w:p>
          <w:p>
            <w:pPr>
              <w:pStyle w:val="16"/>
              <w:ind w:right="249"/>
              <w:jc w:val="right"/>
              <w:rPr>
                <w:sz w:val="21"/>
              </w:rPr>
            </w:pPr>
            <w:r>
              <w:rPr>
                <w:sz w:val="21"/>
              </w:rPr>
              <w:t>固定资金</w:t>
            </w:r>
          </w:p>
        </w:tc>
        <w:tc>
          <w:tcPr>
            <w:tcW w:w="3541" w:type="dxa"/>
          </w:tcPr>
          <w:p>
            <w:pPr>
              <w:pStyle w:val="16"/>
              <w:rPr>
                <w:rFonts w:ascii="Times New Roman"/>
                <w:sz w:val="20"/>
              </w:rPr>
            </w:pPr>
          </w:p>
        </w:tc>
        <w:tc>
          <w:tcPr>
            <w:tcW w:w="1327" w:type="dxa"/>
          </w:tcPr>
          <w:p>
            <w:pPr>
              <w:pStyle w:val="16"/>
              <w:rPr>
                <w:sz w:val="19"/>
              </w:rPr>
            </w:pPr>
          </w:p>
          <w:p>
            <w:pPr>
              <w:pStyle w:val="16"/>
              <w:ind w:left="223" w:right="211"/>
              <w:jc w:val="center"/>
              <w:rPr>
                <w:sz w:val="21"/>
              </w:rPr>
            </w:pPr>
            <w:r>
              <w:rPr>
                <w:sz w:val="21"/>
              </w:rPr>
              <w:t>服务网点</w:t>
            </w:r>
          </w:p>
        </w:tc>
        <w:tc>
          <w:tcPr>
            <w:tcW w:w="2931" w:type="dxa"/>
            <w:gridSpan w:val="2"/>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07" w:type="dxa"/>
          </w:tcPr>
          <w:p>
            <w:pPr>
              <w:pStyle w:val="16"/>
              <w:spacing w:before="1"/>
              <w:rPr>
                <w:sz w:val="26"/>
              </w:rPr>
            </w:pPr>
          </w:p>
          <w:p>
            <w:pPr>
              <w:pStyle w:val="16"/>
              <w:spacing w:line="278" w:lineRule="auto"/>
              <w:ind w:left="149" w:right="134"/>
              <w:jc w:val="both"/>
              <w:rPr>
                <w:sz w:val="21"/>
              </w:rPr>
            </w:pPr>
            <w:r>
              <w:rPr>
                <w:sz w:val="21"/>
              </w:rPr>
              <w:t>单位简历</w:t>
            </w:r>
          </w:p>
        </w:tc>
        <w:tc>
          <w:tcPr>
            <w:tcW w:w="9169" w:type="dxa"/>
            <w:gridSpan w:val="5"/>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507" w:type="dxa"/>
          </w:tcPr>
          <w:p>
            <w:pPr>
              <w:pStyle w:val="16"/>
              <w:spacing w:before="4"/>
              <w:rPr>
                <w:sz w:val="28"/>
              </w:rPr>
            </w:pPr>
          </w:p>
          <w:p>
            <w:pPr>
              <w:pStyle w:val="16"/>
              <w:spacing w:line="278" w:lineRule="auto"/>
              <w:ind w:left="149" w:right="134"/>
              <w:jc w:val="both"/>
              <w:rPr>
                <w:sz w:val="21"/>
              </w:rPr>
            </w:pPr>
            <w:r>
              <w:rPr>
                <w:sz w:val="21"/>
              </w:rPr>
              <w:t>优势及特长</w:t>
            </w:r>
          </w:p>
        </w:tc>
        <w:tc>
          <w:tcPr>
            <w:tcW w:w="9169" w:type="dxa"/>
            <w:gridSpan w:val="5"/>
          </w:tcPr>
          <w:p>
            <w:pPr>
              <w:pStyle w:val="16"/>
              <w:rPr>
                <w:rFonts w:ascii="Times New Roman"/>
                <w:sz w:val="20"/>
              </w:rPr>
            </w:pPr>
          </w:p>
        </w:tc>
      </w:tr>
    </w:tbl>
    <w:p>
      <w:pPr>
        <w:pStyle w:val="6"/>
        <w:spacing w:before="30"/>
        <w:ind w:left="626"/>
      </w:pPr>
      <w:r>
        <w:t>后附：</w:t>
      </w:r>
    </w:p>
    <w:p>
      <w:pPr>
        <w:pStyle w:val="6"/>
        <w:spacing w:before="31" w:line="266" w:lineRule="auto"/>
        <w:ind w:left="626" w:right="3649"/>
      </w:pPr>
      <w:r>
        <w:t>A．投标人营业执照副本或事业单位法人登记证书副本复印件； B．法定代表人身份证、投标人授权代表身份证复印件；</w:t>
      </w:r>
    </w:p>
    <w:p>
      <w:pPr>
        <w:pStyle w:val="6"/>
        <w:spacing w:before="2"/>
        <w:ind w:left="626"/>
      </w:pPr>
      <w:r>
        <w:t>C．检测单位资质证书复印件。</w:t>
      </w:r>
    </w:p>
    <w:p>
      <w:pPr>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5" w:name="_Toc18366"/>
      <w:r>
        <w:rPr>
          <w:sz w:val="28"/>
          <w:szCs w:val="28"/>
        </w:rPr>
        <w:t>六、拟指派本项目的技术人员明细表</w:t>
      </w:r>
      <w:bookmarkEnd w:id="35"/>
    </w:p>
    <w:p>
      <w:pPr>
        <w:pStyle w:val="6"/>
        <w:spacing w:before="4"/>
        <w:rPr>
          <w:b/>
          <w:sz w:val="10"/>
        </w:rPr>
      </w:pPr>
    </w:p>
    <w:tbl>
      <w:tblPr>
        <w:tblStyle w:val="12"/>
        <w:tblW w:w="0" w:type="auto"/>
        <w:tblInd w:w="2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6"/>
        <w:gridCol w:w="1702"/>
        <w:gridCol w:w="2124"/>
        <w:gridCol w:w="1601"/>
        <w:gridCol w:w="1604"/>
        <w:gridCol w:w="15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926" w:type="dxa"/>
          </w:tcPr>
          <w:p>
            <w:pPr>
              <w:pStyle w:val="16"/>
              <w:spacing w:before="2"/>
              <w:rPr>
                <w:b/>
              </w:rPr>
            </w:pPr>
          </w:p>
          <w:p>
            <w:pPr>
              <w:pStyle w:val="16"/>
              <w:ind w:left="251"/>
              <w:rPr>
                <w:sz w:val="21"/>
              </w:rPr>
            </w:pPr>
            <w:r>
              <w:rPr>
                <w:sz w:val="21"/>
              </w:rPr>
              <w:t>序号</w:t>
            </w:r>
          </w:p>
        </w:tc>
        <w:tc>
          <w:tcPr>
            <w:tcW w:w="1702" w:type="dxa"/>
          </w:tcPr>
          <w:p>
            <w:pPr>
              <w:pStyle w:val="16"/>
              <w:spacing w:before="2"/>
              <w:rPr>
                <w:b/>
              </w:rPr>
            </w:pPr>
          </w:p>
          <w:p>
            <w:pPr>
              <w:pStyle w:val="16"/>
              <w:ind w:left="621" w:right="600"/>
              <w:jc w:val="center"/>
              <w:rPr>
                <w:sz w:val="21"/>
              </w:rPr>
            </w:pPr>
            <w:r>
              <w:rPr>
                <w:sz w:val="21"/>
              </w:rPr>
              <w:t>姓名</w:t>
            </w:r>
          </w:p>
        </w:tc>
        <w:tc>
          <w:tcPr>
            <w:tcW w:w="2124" w:type="dxa"/>
          </w:tcPr>
          <w:p>
            <w:pPr>
              <w:pStyle w:val="16"/>
              <w:spacing w:before="2"/>
              <w:rPr>
                <w:b/>
              </w:rPr>
            </w:pPr>
          </w:p>
          <w:p>
            <w:pPr>
              <w:pStyle w:val="16"/>
              <w:ind w:left="326"/>
              <w:rPr>
                <w:sz w:val="21"/>
              </w:rPr>
            </w:pPr>
            <w:r>
              <w:rPr>
                <w:sz w:val="21"/>
              </w:rPr>
              <w:t>职务/职称/资质</w:t>
            </w:r>
          </w:p>
        </w:tc>
        <w:tc>
          <w:tcPr>
            <w:tcW w:w="1601" w:type="dxa"/>
          </w:tcPr>
          <w:p>
            <w:pPr>
              <w:pStyle w:val="16"/>
              <w:spacing w:before="2"/>
              <w:rPr>
                <w:b/>
              </w:rPr>
            </w:pPr>
          </w:p>
          <w:p>
            <w:pPr>
              <w:pStyle w:val="16"/>
              <w:ind w:left="274"/>
              <w:rPr>
                <w:sz w:val="21"/>
              </w:rPr>
            </w:pPr>
            <w:r>
              <w:rPr>
                <w:sz w:val="21"/>
              </w:rPr>
              <w:t>拟负责岗位</w:t>
            </w:r>
          </w:p>
        </w:tc>
        <w:tc>
          <w:tcPr>
            <w:tcW w:w="1604" w:type="dxa"/>
          </w:tcPr>
          <w:p>
            <w:pPr>
              <w:pStyle w:val="16"/>
              <w:spacing w:line="380" w:lineRule="exact"/>
              <w:ind w:left="381" w:right="148" w:hanging="212"/>
              <w:rPr>
                <w:sz w:val="21"/>
              </w:rPr>
            </w:pPr>
            <w:r>
              <w:rPr>
                <w:sz w:val="21"/>
              </w:rPr>
              <w:t>担任同类项目工作经验</w:t>
            </w:r>
          </w:p>
        </w:tc>
        <w:tc>
          <w:tcPr>
            <w:tcW w:w="1548" w:type="dxa"/>
          </w:tcPr>
          <w:p>
            <w:pPr>
              <w:pStyle w:val="16"/>
              <w:spacing w:before="2"/>
              <w:rPr>
                <w:b/>
              </w:rPr>
            </w:pPr>
          </w:p>
          <w:p>
            <w:pPr>
              <w:pStyle w:val="16"/>
              <w:ind w:left="545" w:right="523"/>
              <w:jc w:val="center"/>
              <w:rPr>
                <w:sz w:val="21"/>
              </w:rPr>
            </w:pPr>
            <w:r>
              <w:rPr>
                <w:sz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926" w:type="dxa"/>
          </w:tcPr>
          <w:p>
            <w:pPr>
              <w:pStyle w:val="16"/>
              <w:rPr>
                <w:rFonts w:ascii="Times New Roman"/>
                <w:sz w:val="20"/>
              </w:rPr>
            </w:pPr>
          </w:p>
        </w:tc>
        <w:tc>
          <w:tcPr>
            <w:tcW w:w="1702" w:type="dxa"/>
          </w:tcPr>
          <w:p>
            <w:pPr>
              <w:pStyle w:val="16"/>
              <w:rPr>
                <w:rFonts w:ascii="Times New Roman"/>
                <w:sz w:val="20"/>
              </w:rPr>
            </w:pPr>
          </w:p>
        </w:tc>
        <w:tc>
          <w:tcPr>
            <w:tcW w:w="2124" w:type="dxa"/>
          </w:tcPr>
          <w:p>
            <w:pPr>
              <w:pStyle w:val="16"/>
              <w:rPr>
                <w:rFonts w:ascii="Times New Roman"/>
                <w:sz w:val="20"/>
              </w:rPr>
            </w:pPr>
          </w:p>
        </w:tc>
        <w:tc>
          <w:tcPr>
            <w:tcW w:w="1601" w:type="dxa"/>
          </w:tcPr>
          <w:p>
            <w:pPr>
              <w:pStyle w:val="16"/>
              <w:rPr>
                <w:rFonts w:ascii="Times New Roman"/>
                <w:sz w:val="20"/>
              </w:rPr>
            </w:pPr>
          </w:p>
        </w:tc>
        <w:tc>
          <w:tcPr>
            <w:tcW w:w="1604" w:type="dxa"/>
          </w:tcPr>
          <w:p>
            <w:pPr>
              <w:pStyle w:val="16"/>
              <w:rPr>
                <w:rFonts w:ascii="Times New Roman"/>
                <w:sz w:val="20"/>
              </w:rPr>
            </w:pPr>
          </w:p>
        </w:tc>
        <w:tc>
          <w:tcPr>
            <w:tcW w:w="1548" w:type="dxa"/>
          </w:tcPr>
          <w:p>
            <w:pPr>
              <w:pStyle w:val="1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926" w:type="dxa"/>
          </w:tcPr>
          <w:p>
            <w:pPr>
              <w:pStyle w:val="16"/>
              <w:rPr>
                <w:rFonts w:ascii="Times New Roman"/>
                <w:sz w:val="20"/>
              </w:rPr>
            </w:pPr>
          </w:p>
        </w:tc>
        <w:tc>
          <w:tcPr>
            <w:tcW w:w="1702" w:type="dxa"/>
          </w:tcPr>
          <w:p>
            <w:pPr>
              <w:pStyle w:val="16"/>
              <w:rPr>
                <w:rFonts w:ascii="Times New Roman"/>
                <w:sz w:val="20"/>
              </w:rPr>
            </w:pPr>
          </w:p>
        </w:tc>
        <w:tc>
          <w:tcPr>
            <w:tcW w:w="2124" w:type="dxa"/>
          </w:tcPr>
          <w:p>
            <w:pPr>
              <w:pStyle w:val="16"/>
              <w:rPr>
                <w:rFonts w:ascii="Times New Roman"/>
                <w:sz w:val="20"/>
              </w:rPr>
            </w:pPr>
          </w:p>
        </w:tc>
        <w:tc>
          <w:tcPr>
            <w:tcW w:w="1601" w:type="dxa"/>
          </w:tcPr>
          <w:p>
            <w:pPr>
              <w:pStyle w:val="16"/>
              <w:rPr>
                <w:rFonts w:ascii="Times New Roman"/>
                <w:sz w:val="20"/>
              </w:rPr>
            </w:pPr>
          </w:p>
        </w:tc>
        <w:tc>
          <w:tcPr>
            <w:tcW w:w="1604" w:type="dxa"/>
          </w:tcPr>
          <w:p>
            <w:pPr>
              <w:pStyle w:val="16"/>
              <w:rPr>
                <w:rFonts w:ascii="Times New Roman"/>
                <w:sz w:val="20"/>
              </w:rPr>
            </w:pPr>
          </w:p>
        </w:tc>
        <w:tc>
          <w:tcPr>
            <w:tcW w:w="1548" w:type="dxa"/>
          </w:tcPr>
          <w:p>
            <w:pPr>
              <w:pStyle w:val="1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926" w:type="dxa"/>
          </w:tcPr>
          <w:p>
            <w:pPr>
              <w:pStyle w:val="16"/>
              <w:rPr>
                <w:rFonts w:ascii="Times New Roman"/>
                <w:sz w:val="20"/>
              </w:rPr>
            </w:pPr>
          </w:p>
        </w:tc>
        <w:tc>
          <w:tcPr>
            <w:tcW w:w="1702" w:type="dxa"/>
          </w:tcPr>
          <w:p>
            <w:pPr>
              <w:pStyle w:val="16"/>
              <w:rPr>
                <w:rFonts w:ascii="Times New Roman"/>
                <w:sz w:val="20"/>
              </w:rPr>
            </w:pPr>
          </w:p>
        </w:tc>
        <w:tc>
          <w:tcPr>
            <w:tcW w:w="2124" w:type="dxa"/>
          </w:tcPr>
          <w:p>
            <w:pPr>
              <w:pStyle w:val="16"/>
              <w:rPr>
                <w:rFonts w:ascii="Times New Roman"/>
                <w:sz w:val="20"/>
              </w:rPr>
            </w:pPr>
          </w:p>
        </w:tc>
        <w:tc>
          <w:tcPr>
            <w:tcW w:w="1601" w:type="dxa"/>
          </w:tcPr>
          <w:p>
            <w:pPr>
              <w:pStyle w:val="16"/>
              <w:rPr>
                <w:rFonts w:ascii="Times New Roman"/>
                <w:sz w:val="20"/>
              </w:rPr>
            </w:pPr>
          </w:p>
        </w:tc>
        <w:tc>
          <w:tcPr>
            <w:tcW w:w="1604" w:type="dxa"/>
          </w:tcPr>
          <w:p>
            <w:pPr>
              <w:pStyle w:val="16"/>
              <w:rPr>
                <w:rFonts w:ascii="Times New Roman"/>
                <w:sz w:val="20"/>
              </w:rPr>
            </w:pPr>
          </w:p>
        </w:tc>
        <w:tc>
          <w:tcPr>
            <w:tcW w:w="1548" w:type="dxa"/>
          </w:tcPr>
          <w:p>
            <w:pPr>
              <w:pStyle w:val="1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926" w:type="dxa"/>
          </w:tcPr>
          <w:p>
            <w:pPr>
              <w:pStyle w:val="16"/>
              <w:rPr>
                <w:rFonts w:ascii="Times New Roman"/>
                <w:sz w:val="20"/>
              </w:rPr>
            </w:pPr>
          </w:p>
        </w:tc>
        <w:tc>
          <w:tcPr>
            <w:tcW w:w="1702" w:type="dxa"/>
          </w:tcPr>
          <w:p>
            <w:pPr>
              <w:pStyle w:val="16"/>
              <w:rPr>
                <w:rFonts w:ascii="Times New Roman"/>
                <w:sz w:val="20"/>
              </w:rPr>
            </w:pPr>
          </w:p>
        </w:tc>
        <w:tc>
          <w:tcPr>
            <w:tcW w:w="2124" w:type="dxa"/>
          </w:tcPr>
          <w:p>
            <w:pPr>
              <w:pStyle w:val="16"/>
              <w:rPr>
                <w:rFonts w:ascii="Times New Roman"/>
                <w:sz w:val="20"/>
              </w:rPr>
            </w:pPr>
          </w:p>
        </w:tc>
        <w:tc>
          <w:tcPr>
            <w:tcW w:w="1601" w:type="dxa"/>
          </w:tcPr>
          <w:p>
            <w:pPr>
              <w:pStyle w:val="16"/>
              <w:rPr>
                <w:rFonts w:ascii="Times New Roman"/>
                <w:sz w:val="20"/>
              </w:rPr>
            </w:pPr>
          </w:p>
        </w:tc>
        <w:tc>
          <w:tcPr>
            <w:tcW w:w="1604" w:type="dxa"/>
          </w:tcPr>
          <w:p>
            <w:pPr>
              <w:pStyle w:val="16"/>
              <w:rPr>
                <w:rFonts w:ascii="Times New Roman"/>
                <w:sz w:val="20"/>
              </w:rPr>
            </w:pPr>
          </w:p>
        </w:tc>
        <w:tc>
          <w:tcPr>
            <w:tcW w:w="1548" w:type="dxa"/>
          </w:tcPr>
          <w:p>
            <w:pPr>
              <w:pStyle w:val="1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926" w:type="dxa"/>
          </w:tcPr>
          <w:p>
            <w:pPr>
              <w:pStyle w:val="16"/>
              <w:rPr>
                <w:rFonts w:ascii="Times New Roman"/>
                <w:sz w:val="20"/>
              </w:rPr>
            </w:pPr>
          </w:p>
        </w:tc>
        <w:tc>
          <w:tcPr>
            <w:tcW w:w="1702" w:type="dxa"/>
          </w:tcPr>
          <w:p>
            <w:pPr>
              <w:pStyle w:val="16"/>
              <w:rPr>
                <w:rFonts w:ascii="Times New Roman"/>
                <w:sz w:val="20"/>
              </w:rPr>
            </w:pPr>
          </w:p>
        </w:tc>
        <w:tc>
          <w:tcPr>
            <w:tcW w:w="2124" w:type="dxa"/>
          </w:tcPr>
          <w:p>
            <w:pPr>
              <w:pStyle w:val="16"/>
              <w:rPr>
                <w:rFonts w:ascii="Times New Roman"/>
                <w:sz w:val="20"/>
              </w:rPr>
            </w:pPr>
          </w:p>
        </w:tc>
        <w:tc>
          <w:tcPr>
            <w:tcW w:w="1601" w:type="dxa"/>
          </w:tcPr>
          <w:p>
            <w:pPr>
              <w:pStyle w:val="16"/>
              <w:rPr>
                <w:rFonts w:ascii="Times New Roman"/>
                <w:sz w:val="20"/>
              </w:rPr>
            </w:pPr>
          </w:p>
        </w:tc>
        <w:tc>
          <w:tcPr>
            <w:tcW w:w="1604" w:type="dxa"/>
          </w:tcPr>
          <w:p>
            <w:pPr>
              <w:pStyle w:val="16"/>
              <w:rPr>
                <w:rFonts w:ascii="Times New Roman"/>
                <w:sz w:val="20"/>
              </w:rPr>
            </w:pPr>
          </w:p>
        </w:tc>
        <w:tc>
          <w:tcPr>
            <w:tcW w:w="1548" w:type="dxa"/>
          </w:tcPr>
          <w:p>
            <w:pPr>
              <w:pStyle w:val="16"/>
              <w:rPr>
                <w:rFonts w:ascii="Times New Roman"/>
                <w:sz w:val="20"/>
              </w:rPr>
            </w:pPr>
          </w:p>
        </w:tc>
      </w:tr>
    </w:tbl>
    <w:p>
      <w:pPr>
        <w:pStyle w:val="6"/>
        <w:spacing w:before="94"/>
        <w:ind w:left="213"/>
      </w:pPr>
      <w:r>
        <w:t>注：1、此表在不改变表式的情况下，可自行制作。</w:t>
      </w:r>
    </w:p>
    <w:p>
      <w:pPr>
        <w:pStyle w:val="6"/>
        <w:spacing w:before="113"/>
        <w:ind w:left="633"/>
      </w:pPr>
      <w:r>
        <w:t>2、拟指派技术人员须同时提供相关资质、职称证书、社保缴费的证明复印件，原件备查。</w:t>
      </w:r>
    </w:p>
    <w:p>
      <w:pPr>
        <w:pStyle w:val="6"/>
        <w:spacing w:before="110"/>
        <w:ind w:left="633"/>
      </w:pPr>
      <w:r>
        <w:t>3、未按上述要求提供证明材料的均不计分。</w:t>
      </w:r>
    </w:p>
    <w:p>
      <w:pPr>
        <w:pStyle w:val="6"/>
        <w:rPr>
          <w:sz w:val="20"/>
        </w:rPr>
      </w:pPr>
    </w:p>
    <w:p>
      <w:pPr>
        <w:pStyle w:val="6"/>
        <w:rPr>
          <w:sz w:val="20"/>
        </w:rPr>
      </w:pPr>
    </w:p>
    <w:p>
      <w:pPr>
        <w:pStyle w:val="6"/>
        <w:spacing w:before="5"/>
        <w:rPr>
          <w:sz w:val="28"/>
        </w:rPr>
      </w:pPr>
    </w:p>
    <w:p>
      <w:pPr>
        <w:pStyle w:val="6"/>
        <w:ind w:left="4205"/>
      </w:pPr>
      <w:r>
        <w:t>投 标</w:t>
      </w:r>
      <w:r>
        <w:rPr>
          <w:spacing w:val="-2"/>
        </w:rPr>
        <w:t xml:space="preserve"> </w:t>
      </w:r>
      <w:r>
        <w:rPr>
          <w:spacing w:val="-54"/>
        </w:rPr>
        <w:t>人：</w:t>
      </w:r>
      <w:r>
        <w:t>（</w:t>
      </w:r>
      <w:r>
        <w:rPr>
          <w:spacing w:val="-2"/>
        </w:rPr>
        <w:t>盖章</w:t>
      </w:r>
      <w:r>
        <w:t>）</w:t>
      </w:r>
    </w:p>
    <w:p>
      <w:pPr>
        <w:pStyle w:val="6"/>
        <w:spacing w:before="7"/>
        <w:rPr>
          <w:sz w:val="15"/>
        </w:rPr>
      </w:pPr>
    </w:p>
    <w:p>
      <w:pPr>
        <w:pStyle w:val="6"/>
        <w:tabs>
          <w:tab w:val="left" w:pos="5359"/>
          <w:tab w:val="left" w:pos="5988"/>
          <w:tab w:val="left" w:pos="6614"/>
        </w:tabs>
        <w:spacing w:line="417" w:lineRule="auto"/>
        <w:ind w:left="4205" w:right="239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spacing w:line="417" w:lineRule="auto"/>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6" w:name="_Toc22481"/>
      <w:r>
        <w:rPr>
          <w:sz w:val="28"/>
          <w:szCs w:val="28"/>
        </w:rPr>
        <w:t>七、企业及项目负责人业绩表</w:t>
      </w:r>
      <w:bookmarkEnd w:id="36"/>
    </w:p>
    <w:p>
      <w:pPr>
        <w:pStyle w:val="6"/>
        <w:spacing w:before="4" w:after="1"/>
        <w:rPr>
          <w:b/>
          <w:sz w:val="10"/>
        </w:rPr>
      </w:pPr>
    </w:p>
    <w:tbl>
      <w:tblPr>
        <w:tblStyle w:val="12"/>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208"/>
        <w:gridCol w:w="1227"/>
        <w:gridCol w:w="1299"/>
        <w:gridCol w:w="2602"/>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68" w:type="dxa"/>
          </w:tcPr>
          <w:p>
            <w:pPr>
              <w:pStyle w:val="16"/>
              <w:spacing w:before="114"/>
              <w:ind w:left="714"/>
              <w:rPr>
                <w:sz w:val="21"/>
              </w:rPr>
            </w:pPr>
            <w:r>
              <w:rPr>
                <w:sz w:val="21"/>
              </w:rPr>
              <w:t>项目名称</w:t>
            </w:r>
          </w:p>
        </w:tc>
        <w:tc>
          <w:tcPr>
            <w:tcW w:w="1208" w:type="dxa"/>
          </w:tcPr>
          <w:p>
            <w:pPr>
              <w:pStyle w:val="16"/>
              <w:spacing w:before="114"/>
              <w:ind w:left="185"/>
              <w:rPr>
                <w:sz w:val="21"/>
              </w:rPr>
            </w:pPr>
            <w:r>
              <w:rPr>
                <w:sz w:val="21"/>
              </w:rPr>
              <w:t>建设规模</w:t>
            </w:r>
          </w:p>
        </w:tc>
        <w:tc>
          <w:tcPr>
            <w:tcW w:w="1227" w:type="dxa"/>
          </w:tcPr>
          <w:p>
            <w:pPr>
              <w:pStyle w:val="16"/>
              <w:spacing w:before="114"/>
              <w:ind w:left="191"/>
              <w:rPr>
                <w:sz w:val="21"/>
              </w:rPr>
            </w:pPr>
            <w:r>
              <w:rPr>
                <w:sz w:val="21"/>
              </w:rPr>
              <w:t>签订日期</w:t>
            </w:r>
          </w:p>
        </w:tc>
        <w:tc>
          <w:tcPr>
            <w:tcW w:w="1299" w:type="dxa"/>
          </w:tcPr>
          <w:p>
            <w:pPr>
              <w:pStyle w:val="16"/>
              <w:spacing w:before="114"/>
              <w:ind w:left="229"/>
              <w:rPr>
                <w:sz w:val="21"/>
              </w:rPr>
            </w:pPr>
            <w:r>
              <w:rPr>
                <w:sz w:val="21"/>
              </w:rPr>
              <w:t>检测内容</w:t>
            </w:r>
          </w:p>
        </w:tc>
        <w:tc>
          <w:tcPr>
            <w:tcW w:w="2602" w:type="dxa"/>
          </w:tcPr>
          <w:p>
            <w:pPr>
              <w:pStyle w:val="16"/>
              <w:spacing w:before="114"/>
              <w:ind w:left="145"/>
              <w:rPr>
                <w:sz w:val="21"/>
              </w:rPr>
            </w:pPr>
            <w:r>
              <w:rPr>
                <w:sz w:val="21"/>
              </w:rPr>
              <w:t>建设方联系人、联系方式</w:t>
            </w:r>
          </w:p>
        </w:tc>
        <w:tc>
          <w:tcPr>
            <w:tcW w:w="897" w:type="dxa"/>
          </w:tcPr>
          <w:p>
            <w:pPr>
              <w:pStyle w:val="16"/>
              <w:spacing w:before="114"/>
              <w:ind w:left="23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68" w:type="dxa"/>
          </w:tcPr>
          <w:p>
            <w:pPr>
              <w:pStyle w:val="16"/>
              <w:rPr>
                <w:rFonts w:ascii="Times New Roman"/>
                <w:sz w:val="20"/>
              </w:rPr>
            </w:pPr>
          </w:p>
        </w:tc>
        <w:tc>
          <w:tcPr>
            <w:tcW w:w="1208" w:type="dxa"/>
          </w:tcPr>
          <w:p>
            <w:pPr>
              <w:pStyle w:val="16"/>
              <w:rPr>
                <w:rFonts w:ascii="Times New Roman"/>
                <w:sz w:val="20"/>
              </w:rPr>
            </w:pPr>
          </w:p>
        </w:tc>
        <w:tc>
          <w:tcPr>
            <w:tcW w:w="1227" w:type="dxa"/>
          </w:tcPr>
          <w:p>
            <w:pPr>
              <w:pStyle w:val="16"/>
              <w:rPr>
                <w:rFonts w:ascii="Times New Roman"/>
                <w:sz w:val="20"/>
              </w:rPr>
            </w:pPr>
          </w:p>
        </w:tc>
        <w:tc>
          <w:tcPr>
            <w:tcW w:w="1299" w:type="dxa"/>
          </w:tcPr>
          <w:p>
            <w:pPr>
              <w:pStyle w:val="16"/>
              <w:rPr>
                <w:rFonts w:ascii="Times New Roman"/>
                <w:sz w:val="20"/>
              </w:rPr>
            </w:pPr>
          </w:p>
        </w:tc>
        <w:tc>
          <w:tcPr>
            <w:tcW w:w="2602" w:type="dxa"/>
          </w:tcPr>
          <w:p>
            <w:pPr>
              <w:pStyle w:val="16"/>
              <w:rPr>
                <w:rFonts w:ascii="Times New Roman"/>
                <w:sz w:val="20"/>
              </w:rPr>
            </w:pPr>
          </w:p>
        </w:tc>
        <w:tc>
          <w:tcPr>
            <w:tcW w:w="897"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68" w:type="dxa"/>
          </w:tcPr>
          <w:p>
            <w:pPr>
              <w:pStyle w:val="16"/>
              <w:rPr>
                <w:rFonts w:ascii="Times New Roman"/>
                <w:sz w:val="20"/>
              </w:rPr>
            </w:pPr>
          </w:p>
        </w:tc>
        <w:tc>
          <w:tcPr>
            <w:tcW w:w="1208" w:type="dxa"/>
          </w:tcPr>
          <w:p>
            <w:pPr>
              <w:pStyle w:val="16"/>
              <w:rPr>
                <w:rFonts w:ascii="Times New Roman"/>
                <w:sz w:val="20"/>
              </w:rPr>
            </w:pPr>
          </w:p>
        </w:tc>
        <w:tc>
          <w:tcPr>
            <w:tcW w:w="1227" w:type="dxa"/>
          </w:tcPr>
          <w:p>
            <w:pPr>
              <w:pStyle w:val="16"/>
              <w:rPr>
                <w:rFonts w:ascii="Times New Roman"/>
                <w:sz w:val="20"/>
              </w:rPr>
            </w:pPr>
          </w:p>
        </w:tc>
        <w:tc>
          <w:tcPr>
            <w:tcW w:w="1299" w:type="dxa"/>
          </w:tcPr>
          <w:p>
            <w:pPr>
              <w:pStyle w:val="16"/>
              <w:rPr>
                <w:rFonts w:ascii="Times New Roman"/>
                <w:sz w:val="20"/>
              </w:rPr>
            </w:pPr>
          </w:p>
        </w:tc>
        <w:tc>
          <w:tcPr>
            <w:tcW w:w="2602" w:type="dxa"/>
          </w:tcPr>
          <w:p>
            <w:pPr>
              <w:pStyle w:val="16"/>
              <w:rPr>
                <w:rFonts w:ascii="Times New Roman"/>
                <w:sz w:val="20"/>
              </w:rPr>
            </w:pPr>
          </w:p>
        </w:tc>
        <w:tc>
          <w:tcPr>
            <w:tcW w:w="897"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68" w:type="dxa"/>
          </w:tcPr>
          <w:p>
            <w:pPr>
              <w:pStyle w:val="16"/>
              <w:rPr>
                <w:rFonts w:ascii="Times New Roman"/>
                <w:sz w:val="20"/>
              </w:rPr>
            </w:pPr>
          </w:p>
        </w:tc>
        <w:tc>
          <w:tcPr>
            <w:tcW w:w="1208" w:type="dxa"/>
          </w:tcPr>
          <w:p>
            <w:pPr>
              <w:pStyle w:val="16"/>
              <w:rPr>
                <w:rFonts w:ascii="Times New Roman"/>
                <w:sz w:val="20"/>
              </w:rPr>
            </w:pPr>
          </w:p>
        </w:tc>
        <w:tc>
          <w:tcPr>
            <w:tcW w:w="1227" w:type="dxa"/>
          </w:tcPr>
          <w:p>
            <w:pPr>
              <w:pStyle w:val="16"/>
              <w:rPr>
                <w:rFonts w:ascii="Times New Roman"/>
                <w:sz w:val="20"/>
              </w:rPr>
            </w:pPr>
          </w:p>
        </w:tc>
        <w:tc>
          <w:tcPr>
            <w:tcW w:w="1299" w:type="dxa"/>
          </w:tcPr>
          <w:p>
            <w:pPr>
              <w:pStyle w:val="16"/>
              <w:rPr>
                <w:rFonts w:ascii="Times New Roman"/>
                <w:sz w:val="20"/>
              </w:rPr>
            </w:pPr>
          </w:p>
        </w:tc>
        <w:tc>
          <w:tcPr>
            <w:tcW w:w="2602" w:type="dxa"/>
          </w:tcPr>
          <w:p>
            <w:pPr>
              <w:pStyle w:val="16"/>
              <w:rPr>
                <w:rFonts w:ascii="Times New Roman"/>
                <w:sz w:val="20"/>
              </w:rPr>
            </w:pPr>
          </w:p>
        </w:tc>
        <w:tc>
          <w:tcPr>
            <w:tcW w:w="897"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68" w:type="dxa"/>
          </w:tcPr>
          <w:p>
            <w:pPr>
              <w:pStyle w:val="16"/>
              <w:rPr>
                <w:rFonts w:ascii="Times New Roman"/>
                <w:sz w:val="20"/>
              </w:rPr>
            </w:pPr>
          </w:p>
        </w:tc>
        <w:tc>
          <w:tcPr>
            <w:tcW w:w="1208" w:type="dxa"/>
          </w:tcPr>
          <w:p>
            <w:pPr>
              <w:pStyle w:val="16"/>
              <w:rPr>
                <w:rFonts w:ascii="Times New Roman"/>
                <w:sz w:val="20"/>
              </w:rPr>
            </w:pPr>
          </w:p>
        </w:tc>
        <w:tc>
          <w:tcPr>
            <w:tcW w:w="1227" w:type="dxa"/>
          </w:tcPr>
          <w:p>
            <w:pPr>
              <w:pStyle w:val="16"/>
              <w:rPr>
                <w:rFonts w:ascii="Times New Roman"/>
                <w:sz w:val="20"/>
              </w:rPr>
            </w:pPr>
          </w:p>
        </w:tc>
        <w:tc>
          <w:tcPr>
            <w:tcW w:w="1299" w:type="dxa"/>
          </w:tcPr>
          <w:p>
            <w:pPr>
              <w:pStyle w:val="16"/>
              <w:rPr>
                <w:rFonts w:ascii="Times New Roman"/>
                <w:sz w:val="20"/>
              </w:rPr>
            </w:pPr>
          </w:p>
        </w:tc>
        <w:tc>
          <w:tcPr>
            <w:tcW w:w="2602" w:type="dxa"/>
          </w:tcPr>
          <w:p>
            <w:pPr>
              <w:pStyle w:val="16"/>
              <w:rPr>
                <w:rFonts w:ascii="Times New Roman"/>
                <w:sz w:val="20"/>
              </w:rPr>
            </w:pPr>
          </w:p>
        </w:tc>
        <w:tc>
          <w:tcPr>
            <w:tcW w:w="897"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68" w:type="dxa"/>
          </w:tcPr>
          <w:p>
            <w:pPr>
              <w:pStyle w:val="16"/>
              <w:rPr>
                <w:rFonts w:ascii="Times New Roman"/>
                <w:sz w:val="20"/>
              </w:rPr>
            </w:pPr>
          </w:p>
        </w:tc>
        <w:tc>
          <w:tcPr>
            <w:tcW w:w="1208" w:type="dxa"/>
          </w:tcPr>
          <w:p>
            <w:pPr>
              <w:pStyle w:val="16"/>
              <w:rPr>
                <w:rFonts w:ascii="Times New Roman"/>
                <w:sz w:val="20"/>
              </w:rPr>
            </w:pPr>
          </w:p>
        </w:tc>
        <w:tc>
          <w:tcPr>
            <w:tcW w:w="1227" w:type="dxa"/>
          </w:tcPr>
          <w:p>
            <w:pPr>
              <w:pStyle w:val="16"/>
              <w:rPr>
                <w:rFonts w:ascii="Times New Roman"/>
                <w:sz w:val="20"/>
              </w:rPr>
            </w:pPr>
          </w:p>
        </w:tc>
        <w:tc>
          <w:tcPr>
            <w:tcW w:w="1299" w:type="dxa"/>
          </w:tcPr>
          <w:p>
            <w:pPr>
              <w:pStyle w:val="16"/>
              <w:rPr>
                <w:rFonts w:ascii="Times New Roman"/>
                <w:sz w:val="20"/>
              </w:rPr>
            </w:pPr>
          </w:p>
        </w:tc>
        <w:tc>
          <w:tcPr>
            <w:tcW w:w="2602" w:type="dxa"/>
          </w:tcPr>
          <w:p>
            <w:pPr>
              <w:pStyle w:val="16"/>
              <w:rPr>
                <w:rFonts w:ascii="Times New Roman"/>
                <w:sz w:val="20"/>
              </w:rPr>
            </w:pPr>
          </w:p>
        </w:tc>
        <w:tc>
          <w:tcPr>
            <w:tcW w:w="897" w:type="dxa"/>
          </w:tcPr>
          <w:p>
            <w:pPr>
              <w:pStyle w:val="16"/>
              <w:rPr>
                <w:rFonts w:ascii="Times New Roman"/>
                <w:sz w:val="20"/>
              </w:rPr>
            </w:pPr>
          </w:p>
        </w:tc>
      </w:tr>
    </w:tbl>
    <w:p>
      <w:pPr>
        <w:pStyle w:val="6"/>
        <w:spacing w:before="99"/>
        <w:ind w:left="213"/>
      </w:pPr>
      <w:r>
        <w:t>附：合同复印件，原件备查。</w:t>
      </w:r>
    </w:p>
    <w:p>
      <w:pPr>
        <w:pStyle w:val="6"/>
        <w:rPr>
          <w:sz w:val="20"/>
        </w:rPr>
      </w:pPr>
    </w:p>
    <w:p>
      <w:pPr>
        <w:pStyle w:val="6"/>
        <w:rPr>
          <w:sz w:val="20"/>
        </w:rPr>
      </w:pPr>
    </w:p>
    <w:p>
      <w:pPr>
        <w:pStyle w:val="6"/>
        <w:rPr>
          <w:sz w:val="20"/>
        </w:rPr>
      </w:pPr>
    </w:p>
    <w:p>
      <w:pPr>
        <w:pStyle w:val="6"/>
        <w:spacing w:before="9"/>
        <w:rPr>
          <w:sz w:val="14"/>
        </w:rPr>
      </w:pPr>
    </w:p>
    <w:p>
      <w:pPr>
        <w:pStyle w:val="6"/>
        <w:spacing w:before="1"/>
        <w:ind w:left="4205"/>
      </w:pPr>
      <w:r>
        <w:t>投 标</w:t>
      </w:r>
      <w:r>
        <w:rPr>
          <w:spacing w:val="-2"/>
        </w:rPr>
        <w:t xml:space="preserve"> </w:t>
      </w:r>
      <w:r>
        <w:rPr>
          <w:spacing w:val="-54"/>
        </w:rPr>
        <w:t>人：</w:t>
      </w:r>
      <w:r>
        <w:t>（</w:t>
      </w:r>
      <w:r>
        <w:rPr>
          <w:spacing w:val="-2"/>
        </w:rPr>
        <w:t>盖章</w:t>
      </w:r>
      <w:r>
        <w:t>）</w:t>
      </w:r>
    </w:p>
    <w:p>
      <w:pPr>
        <w:pStyle w:val="6"/>
        <w:spacing w:before="6"/>
        <w:rPr>
          <w:sz w:val="15"/>
        </w:rPr>
      </w:pPr>
    </w:p>
    <w:p>
      <w:pPr>
        <w:pStyle w:val="6"/>
        <w:tabs>
          <w:tab w:val="left" w:pos="5359"/>
          <w:tab w:val="left" w:pos="5988"/>
          <w:tab w:val="left" w:pos="6614"/>
        </w:tabs>
        <w:spacing w:line="417" w:lineRule="auto"/>
        <w:ind w:left="4205" w:right="239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spacing w:line="417" w:lineRule="auto"/>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7" w:name="_Toc9507"/>
      <w:r>
        <w:rPr>
          <w:sz w:val="28"/>
          <w:szCs w:val="28"/>
        </w:rPr>
        <w:t>八、技术和服务偏离表</w:t>
      </w:r>
      <w:bookmarkEnd w:id="37"/>
    </w:p>
    <w:p>
      <w:pPr>
        <w:pStyle w:val="6"/>
        <w:spacing w:before="4" w:after="1"/>
        <w:rPr>
          <w:b/>
          <w:sz w:val="10"/>
        </w:rPr>
      </w:pPr>
    </w:p>
    <w:tbl>
      <w:tblPr>
        <w:tblStyle w:val="12"/>
        <w:tblW w:w="0" w:type="auto"/>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2804"/>
        <w:gridCol w:w="2804"/>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45" w:type="dxa"/>
          </w:tcPr>
          <w:p>
            <w:pPr>
              <w:pStyle w:val="16"/>
              <w:spacing w:before="70"/>
              <w:ind w:left="342" w:right="331"/>
              <w:jc w:val="center"/>
              <w:rPr>
                <w:b/>
                <w:sz w:val="21"/>
              </w:rPr>
            </w:pPr>
            <w:r>
              <w:rPr>
                <w:b/>
                <w:sz w:val="21"/>
              </w:rPr>
              <w:t>序号</w:t>
            </w:r>
          </w:p>
        </w:tc>
        <w:tc>
          <w:tcPr>
            <w:tcW w:w="2804" w:type="dxa"/>
          </w:tcPr>
          <w:p>
            <w:pPr>
              <w:pStyle w:val="16"/>
              <w:spacing w:before="70"/>
              <w:ind w:left="769"/>
              <w:rPr>
                <w:b/>
                <w:sz w:val="21"/>
              </w:rPr>
            </w:pPr>
            <w:r>
              <w:rPr>
                <w:b/>
                <w:sz w:val="21"/>
              </w:rPr>
              <w:t>招标文件条款</w:t>
            </w:r>
          </w:p>
        </w:tc>
        <w:tc>
          <w:tcPr>
            <w:tcW w:w="2804" w:type="dxa"/>
          </w:tcPr>
          <w:p>
            <w:pPr>
              <w:pStyle w:val="16"/>
              <w:spacing w:before="70"/>
              <w:ind w:left="770"/>
              <w:rPr>
                <w:b/>
                <w:sz w:val="21"/>
              </w:rPr>
            </w:pPr>
            <w:r>
              <w:rPr>
                <w:b/>
                <w:sz w:val="21"/>
              </w:rPr>
              <w:t>投标文件条款</w:t>
            </w:r>
          </w:p>
        </w:tc>
        <w:tc>
          <w:tcPr>
            <w:tcW w:w="2658" w:type="dxa"/>
          </w:tcPr>
          <w:p>
            <w:pPr>
              <w:pStyle w:val="16"/>
              <w:spacing w:before="70"/>
              <w:ind w:left="889" w:right="874"/>
              <w:jc w:val="center"/>
              <w:rPr>
                <w:b/>
                <w:sz w:val="21"/>
              </w:rPr>
            </w:pPr>
            <w:r>
              <w:rPr>
                <w:b/>
                <w:sz w:val="21"/>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1</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2</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3</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4</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5</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5" w:type="dxa"/>
          </w:tcPr>
          <w:p>
            <w:pPr>
              <w:pStyle w:val="16"/>
              <w:spacing w:before="25"/>
              <w:ind w:left="11"/>
              <w:jc w:val="center"/>
              <w:rPr>
                <w:sz w:val="21"/>
              </w:rPr>
            </w:pPr>
            <w:r>
              <w:rPr>
                <w:sz w:val="21"/>
              </w:rPr>
              <w:t>6</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7</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8</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11"/>
              <w:jc w:val="center"/>
              <w:rPr>
                <w:sz w:val="21"/>
              </w:rPr>
            </w:pPr>
            <w:r>
              <w:rPr>
                <w:sz w:val="21"/>
              </w:rPr>
              <w:t>9</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tcPr>
          <w:p>
            <w:pPr>
              <w:pStyle w:val="16"/>
              <w:spacing w:before="22"/>
              <w:ind w:left="342" w:right="331"/>
              <w:jc w:val="center"/>
              <w:rPr>
                <w:sz w:val="21"/>
              </w:rPr>
            </w:pPr>
            <w:r>
              <w:rPr>
                <w:sz w:val="21"/>
              </w:rPr>
              <w:t>10</w:t>
            </w:r>
          </w:p>
        </w:tc>
        <w:tc>
          <w:tcPr>
            <w:tcW w:w="2804" w:type="dxa"/>
          </w:tcPr>
          <w:p>
            <w:pPr>
              <w:pStyle w:val="16"/>
              <w:rPr>
                <w:rFonts w:ascii="Times New Roman"/>
                <w:sz w:val="20"/>
              </w:rPr>
            </w:pPr>
          </w:p>
        </w:tc>
        <w:tc>
          <w:tcPr>
            <w:tcW w:w="2804" w:type="dxa"/>
          </w:tcPr>
          <w:p>
            <w:pPr>
              <w:pStyle w:val="16"/>
              <w:rPr>
                <w:rFonts w:ascii="Times New Roman"/>
                <w:sz w:val="20"/>
              </w:rPr>
            </w:pPr>
          </w:p>
        </w:tc>
        <w:tc>
          <w:tcPr>
            <w:tcW w:w="2658" w:type="dxa"/>
          </w:tcPr>
          <w:p>
            <w:pPr>
              <w:pStyle w:val="16"/>
              <w:rPr>
                <w:rFonts w:ascii="Times New Roman"/>
                <w:sz w:val="20"/>
              </w:rPr>
            </w:pPr>
          </w:p>
        </w:tc>
      </w:tr>
    </w:tbl>
    <w:p>
      <w:pPr>
        <w:ind w:left="440" w:leftChars="200"/>
        <w:rPr>
          <w:b/>
          <w:bCs/>
        </w:rPr>
      </w:pPr>
      <w:r>
        <w:rPr>
          <w:b/>
          <w:bCs/>
        </w:rPr>
        <w:t>注：</w:t>
      </w:r>
    </w:p>
    <w:p>
      <w:pPr>
        <w:pStyle w:val="6"/>
        <w:spacing w:before="7"/>
        <w:rPr>
          <w:b/>
          <w:sz w:val="15"/>
        </w:rPr>
      </w:pPr>
    </w:p>
    <w:p>
      <w:pPr>
        <w:spacing w:line="417" w:lineRule="auto"/>
        <w:ind w:left="213" w:right="210" w:firstLine="422"/>
        <w:rPr>
          <w:b/>
          <w:sz w:val="21"/>
        </w:rPr>
      </w:pPr>
      <w:r>
        <w:rPr>
          <w:b/>
          <w:sz w:val="21"/>
        </w:rPr>
        <w:t>1、投标人必须根据招标文件第四章“采购需求”中的技术和服务要求逐条应答，否则将可能导致投标无效。“偏离说明”列填写偏离原因，完全符合的填写“无偏离”。</w:t>
      </w:r>
    </w:p>
    <w:p>
      <w:pPr>
        <w:pStyle w:val="6"/>
        <w:ind w:left="633"/>
      </w:pPr>
      <w:r>
        <w:t>2、投标人可对照本招标文件，扩展填写文件条款及响应情况。</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147"/>
        <w:ind w:left="4205"/>
      </w:pPr>
      <w:r>
        <w:t>投 标</w:t>
      </w:r>
      <w:r>
        <w:rPr>
          <w:spacing w:val="-2"/>
        </w:rPr>
        <w:t xml:space="preserve"> </w:t>
      </w:r>
      <w:r>
        <w:rPr>
          <w:spacing w:val="-54"/>
        </w:rPr>
        <w:t>人：</w:t>
      </w:r>
      <w:r>
        <w:t>（</w:t>
      </w:r>
      <w:r>
        <w:rPr>
          <w:spacing w:val="-2"/>
        </w:rPr>
        <w:t>盖章</w:t>
      </w:r>
      <w:r>
        <w:t>）</w:t>
      </w:r>
    </w:p>
    <w:p>
      <w:pPr>
        <w:pStyle w:val="6"/>
        <w:spacing w:before="6"/>
        <w:rPr>
          <w:sz w:val="15"/>
        </w:rPr>
      </w:pPr>
    </w:p>
    <w:p>
      <w:pPr>
        <w:pStyle w:val="6"/>
        <w:tabs>
          <w:tab w:val="left" w:pos="5359"/>
          <w:tab w:val="left" w:pos="5988"/>
          <w:tab w:val="left" w:pos="6614"/>
        </w:tabs>
        <w:spacing w:line="417" w:lineRule="auto"/>
        <w:ind w:left="4205" w:right="239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spacing w:line="417" w:lineRule="auto"/>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8" w:name="_Toc1024"/>
      <w:r>
        <w:rPr>
          <w:sz w:val="28"/>
          <w:szCs w:val="28"/>
        </w:rPr>
        <w:t>九、诚信声明</w:t>
      </w:r>
      <w:bookmarkEnd w:id="38"/>
    </w:p>
    <w:p>
      <w:pPr>
        <w:pStyle w:val="6"/>
        <w:spacing w:before="7"/>
        <w:rPr>
          <w:b/>
          <w:sz w:val="12"/>
        </w:rPr>
      </w:pPr>
    </w:p>
    <w:p>
      <w:pPr>
        <w:pStyle w:val="6"/>
        <w:spacing w:before="71"/>
        <w:ind w:left="213"/>
      </w:pPr>
      <w:r>
        <w:t>南京大学：</w:t>
      </w:r>
    </w:p>
    <w:p>
      <w:pPr>
        <w:pStyle w:val="6"/>
        <w:spacing w:before="7"/>
        <w:rPr>
          <w:sz w:val="15"/>
        </w:rPr>
      </w:pPr>
    </w:p>
    <w:p>
      <w:pPr>
        <w:pStyle w:val="6"/>
        <w:ind w:left="633"/>
      </w:pPr>
      <w:r>
        <w:rPr>
          <w:u w:val="single"/>
        </w:rPr>
        <w:t>（投标人全称）</w:t>
      </w:r>
      <w:r>
        <w:t>郑重声明：具有良好的商业信誉和健全的财务会计制度，具有履行合同所必需的设备</w:t>
      </w:r>
    </w:p>
    <w:p>
      <w:pPr>
        <w:pStyle w:val="6"/>
        <w:spacing w:before="12"/>
        <w:rPr>
          <w:sz w:val="9"/>
        </w:rPr>
      </w:pPr>
    </w:p>
    <w:p>
      <w:pPr>
        <w:pStyle w:val="6"/>
        <w:spacing w:before="72" w:line="417" w:lineRule="auto"/>
        <w:ind w:left="213" w:right="206"/>
      </w:pPr>
      <w:r>
        <w:rPr>
          <w:spacing w:val="-6"/>
        </w:rPr>
        <w:t>和专业技术能力，有依法缴纳税收和社会保障资金的良好记录。在合同签订前后随时愿意提供相关证明材料。</w:t>
      </w:r>
    </w:p>
    <w:p>
      <w:pPr>
        <w:pStyle w:val="6"/>
        <w:tabs>
          <w:tab w:val="left" w:pos="5657"/>
        </w:tabs>
        <w:spacing w:line="269" w:lineRule="exact"/>
        <w:ind w:left="633"/>
      </w:pPr>
      <w:r>
        <w:t>我单</w:t>
      </w:r>
      <w:r>
        <w:rPr>
          <w:spacing w:val="-3"/>
        </w:rPr>
        <w:t>位</w:t>
      </w:r>
      <w:r>
        <w:t>同</w:t>
      </w:r>
      <w:r>
        <w:rPr>
          <w:spacing w:val="-3"/>
        </w:rPr>
        <w:t>时</w:t>
      </w:r>
      <w:r>
        <w:t>声</w:t>
      </w:r>
      <w:r>
        <w:rPr>
          <w:spacing w:val="-3"/>
        </w:rPr>
        <w:t>明</w:t>
      </w:r>
      <w:r>
        <w:rPr>
          <w:spacing w:val="-5"/>
        </w:rPr>
        <w:t>：</w:t>
      </w:r>
      <w:r>
        <w:t>参</w:t>
      </w:r>
      <w:r>
        <w:rPr>
          <w:spacing w:val="-5"/>
        </w:rPr>
        <w:t>加</w:t>
      </w:r>
      <w:r>
        <w:rPr>
          <w:spacing w:val="-3"/>
          <w:u w:val="single"/>
        </w:rPr>
        <w:t>（</w:t>
      </w:r>
      <w:r>
        <w:rPr>
          <w:u w:val="single"/>
        </w:rPr>
        <w:t>项目</w:t>
      </w:r>
      <w:r>
        <w:rPr>
          <w:spacing w:val="-3"/>
          <w:u w:val="single"/>
        </w:rPr>
        <w:t>名称</w:t>
      </w:r>
      <w:r>
        <w:rPr>
          <w:spacing w:val="-5"/>
          <w:u w:val="single"/>
        </w:rPr>
        <w:t>）、</w:t>
      </w:r>
      <w:r>
        <w:rPr>
          <w:spacing w:val="-3"/>
          <w:u w:val="single"/>
        </w:rPr>
        <w:t>（</w:t>
      </w:r>
      <w:r>
        <w:rPr>
          <w:u w:val="single"/>
        </w:rPr>
        <w:t>项</w:t>
      </w:r>
      <w:r>
        <w:rPr>
          <w:spacing w:val="-3"/>
          <w:u w:val="single"/>
        </w:rPr>
        <w:t>目</w:t>
      </w:r>
      <w:r>
        <w:rPr>
          <w:u w:val="single"/>
        </w:rPr>
        <w:t>编</w:t>
      </w:r>
      <w:r>
        <w:rPr>
          <w:spacing w:val="-3"/>
          <w:u w:val="single"/>
        </w:rPr>
        <w:t>号</w:t>
      </w:r>
      <w:r>
        <w:rPr>
          <w:u w:val="single"/>
        </w:rPr>
        <w:t>）</w:t>
      </w:r>
      <w:r>
        <w:rPr>
          <w:u w:val="single"/>
        </w:rPr>
        <w:tab/>
      </w:r>
      <w:r>
        <w:t>采</w:t>
      </w:r>
      <w:r>
        <w:rPr>
          <w:spacing w:val="-3"/>
        </w:rPr>
        <w:t>购</w:t>
      </w:r>
      <w:r>
        <w:t>活</w:t>
      </w:r>
      <w:r>
        <w:rPr>
          <w:spacing w:val="-3"/>
        </w:rPr>
        <w:t>动</w:t>
      </w:r>
      <w:r>
        <w:t>前</w:t>
      </w:r>
      <w:r>
        <w:rPr>
          <w:spacing w:val="-3"/>
        </w:rPr>
        <w:t>三</w:t>
      </w:r>
      <w:r>
        <w:t>年</w:t>
      </w:r>
      <w:r>
        <w:rPr>
          <w:spacing w:val="-3"/>
        </w:rPr>
        <w:t>内</w:t>
      </w:r>
      <w:r>
        <w:rPr>
          <w:spacing w:val="-5"/>
        </w:rPr>
        <w:t>，</w:t>
      </w:r>
      <w:r>
        <w:t>在经</w:t>
      </w:r>
      <w:r>
        <w:rPr>
          <w:spacing w:val="-3"/>
        </w:rPr>
        <w:t>营</w:t>
      </w:r>
      <w:r>
        <w:t>活</w:t>
      </w:r>
      <w:r>
        <w:rPr>
          <w:spacing w:val="-3"/>
        </w:rPr>
        <w:t>动</w:t>
      </w:r>
      <w:r>
        <w:t>中</w:t>
      </w:r>
      <w:r>
        <w:rPr>
          <w:spacing w:val="-3"/>
        </w:rPr>
        <w:t>没</w:t>
      </w:r>
      <w:r>
        <w:t>有</w:t>
      </w:r>
      <w:r>
        <w:rPr>
          <w:spacing w:val="-3"/>
        </w:rPr>
        <w:t>以</w:t>
      </w:r>
      <w:r>
        <w:t>下重</w:t>
      </w:r>
    </w:p>
    <w:p>
      <w:pPr>
        <w:pStyle w:val="6"/>
        <w:spacing w:before="12"/>
        <w:rPr>
          <w:sz w:val="9"/>
        </w:rPr>
      </w:pPr>
    </w:p>
    <w:p>
      <w:pPr>
        <w:pStyle w:val="6"/>
        <w:spacing w:before="71"/>
        <w:ind w:left="213"/>
      </w:pPr>
      <w:r>
        <w:t>大违法记录：</w:t>
      </w:r>
    </w:p>
    <w:p>
      <w:pPr>
        <w:pStyle w:val="6"/>
        <w:spacing w:before="8"/>
        <w:rPr>
          <w:sz w:val="15"/>
        </w:rPr>
      </w:pPr>
    </w:p>
    <w:p>
      <w:pPr>
        <w:pStyle w:val="6"/>
        <w:ind w:left="633"/>
      </w:pPr>
      <w:r>
        <w:t>①有违反法律、法规行为，依法被取消投标资格且期限未满的；</w:t>
      </w:r>
    </w:p>
    <w:p>
      <w:pPr>
        <w:pStyle w:val="6"/>
        <w:spacing w:before="6"/>
        <w:rPr>
          <w:sz w:val="15"/>
        </w:rPr>
      </w:pPr>
    </w:p>
    <w:p>
      <w:pPr>
        <w:pStyle w:val="6"/>
        <w:spacing w:before="1"/>
        <w:ind w:left="633"/>
      </w:pPr>
      <w:r>
        <w:t>②因为招投标活动中有违法违规和不良行为，被有关招投标行政监督部门公示且公示期限未满的；</w:t>
      </w:r>
    </w:p>
    <w:p>
      <w:pPr>
        <w:pStyle w:val="6"/>
        <w:spacing w:before="6"/>
        <w:rPr>
          <w:sz w:val="15"/>
        </w:rPr>
      </w:pPr>
    </w:p>
    <w:p>
      <w:pPr>
        <w:pStyle w:val="6"/>
        <w:ind w:left="633"/>
      </w:pPr>
      <w:r>
        <w:t>③处于被责令停业或者财产被接管冻结和破产状态；</w:t>
      </w:r>
    </w:p>
    <w:p>
      <w:pPr>
        <w:pStyle w:val="6"/>
        <w:spacing w:before="7"/>
        <w:rPr>
          <w:sz w:val="15"/>
        </w:rPr>
      </w:pPr>
    </w:p>
    <w:p>
      <w:pPr>
        <w:pStyle w:val="6"/>
        <w:spacing w:line="417" w:lineRule="auto"/>
        <w:ind w:left="213" w:right="206" w:firstLine="420"/>
      </w:pPr>
      <w:r>
        <w:rPr>
          <w:spacing w:val="-5"/>
        </w:rPr>
        <w:t>④企业有因骗取中标或者严重违约以及发生重大工程质量、安全生产事故等问题，被有关部门暂停投</w:t>
      </w:r>
      <w:r>
        <w:rPr>
          <w:spacing w:val="-4"/>
        </w:rPr>
        <w:t>标资格并在暂停期内的。</w:t>
      </w:r>
    </w:p>
    <w:p>
      <w:pPr>
        <w:pStyle w:val="6"/>
        <w:spacing w:line="417" w:lineRule="auto"/>
        <w:ind w:left="213" w:right="208" w:firstLine="420"/>
      </w:pPr>
      <w:r>
        <w:rPr>
          <w:spacing w:val="-5"/>
        </w:rPr>
        <w:t>⑤被国家财政部指定的信用记录查询渠道</w:t>
      </w:r>
      <w:r>
        <w:rPr>
          <w:spacing w:val="-10"/>
        </w:rPr>
        <w:t>（</w:t>
      </w:r>
      <w:r>
        <w:rPr>
          <w:spacing w:val="-11"/>
        </w:rPr>
        <w:t xml:space="preserve">“信用中国”网站 </w:t>
      </w:r>
      <w:r>
        <w:fldChar w:fldCharType="begin"/>
      </w:r>
      <w:r>
        <w:instrText xml:space="preserve"> HYPERLINK "http://www.creditchina.gov.cn/" \h </w:instrText>
      </w:r>
      <w:r>
        <w:fldChar w:fldCharType="separate"/>
      </w:r>
      <w:r>
        <w:t>www.creditchina.gov.cn</w:t>
      </w:r>
      <w:r>
        <w:fldChar w:fldCharType="end"/>
      </w:r>
      <w:r>
        <w:t>）</w:t>
      </w:r>
      <w:r>
        <w:rPr>
          <w:spacing w:val="-3"/>
        </w:rPr>
        <w:t>列入失信被执行主体、重大税收违法案件当事主体、政府采购严重违法失信行为当事主体等严重失信记录名单的。</w:t>
      </w:r>
    </w:p>
    <w:p>
      <w:pPr>
        <w:pStyle w:val="6"/>
        <w:ind w:left="633"/>
      </w:pPr>
      <w:r>
        <w:t>我单位对以上声明负全部法律责任，特此声明。</w:t>
      </w:r>
    </w:p>
    <w:p>
      <w:pPr>
        <w:pStyle w:val="6"/>
        <w:rPr>
          <w:sz w:val="20"/>
        </w:rPr>
      </w:pPr>
    </w:p>
    <w:p>
      <w:pPr>
        <w:pStyle w:val="6"/>
        <w:rPr>
          <w:sz w:val="20"/>
        </w:rPr>
      </w:pPr>
    </w:p>
    <w:p>
      <w:pPr>
        <w:pStyle w:val="6"/>
        <w:rPr>
          <w:sz w:val="20"/>
        </w:rPr>
      </w:pPr>
    </w:p>
    <w:p>
      <w:pPr>
        <w:pStyle w:val="6"/>
        <w:spacing w:before="7"/>
        <w:rPr>
          <w:sz w:val="28"/>
        </w:rPr>
      </w:pPr>
    </w:p>
    <w:p>
      <w:pPr>
        <w:pStyle w:val="6"/>
        <w:ind w:left="3365"/>
      </w:pPr>
      <w:r>
        <w:t>投 标</w:t>
      </w:r>
      <w:r>
        <w:rPr>
          <w:spacing w:val="-2"/>
        </w:rPr>
        <w:t xml:space="preserve"> </w:t>
      </w:r>
      <w:r>
        <w:rPr>
          <w:spacing w:val="-54"/>
        </w:rPr>
        <w:t>人：</w:t>
      </w:r>
      <w:r>
        <w:t>（</w:t>
      </w:r>
      <w:r>
        <w:rPr>
          <w:spacing w:val="-2"/>
        </w:rPr>
        <w:t>盖章</w:t>
      </w:r>
      <w:r>
        <w:t>）</w:t>
      </w:r>
    </w:p>
    <w:p>
      <w:pPr>
        <w:pStyle w:val="6"/>
        <w:spacing w:before="7"/>
        <w:rPr>
          <w:sz w:val="15"/>
        </w:rPr>
      </w:pPr>
    </w:p>
    <w:p>
      <w:pPr>
        <w:pStyle w:val="6"/>
        <w:tabs>
          <w:tab w:val="left" w:pos="4521"/>
          <w:tab w:val="left" w:pos="5150"/>
          <w:tab w:val="left" w:pos="5779"/>
        </w:tabs>
        <w:spacing w:line="417" w:lineRule="auto"/>
        <w:ind w:left="3365" w:right="323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spacing w:val="-106"/>
        </w:rPr>
        <w:t>：</w:t>
      </w:r>
      <w:r>
        <w:rPr>
          <w:spacing w:val="-3"/>
        </w:rPr>
        <w:t>（</w:t>
      </w:r>
      <w:r>
        <w:t>签</w:t>
      </w:r>
      <w:r>
        <w:rPr>
          <w:spacing w:val="-3"/>
        </w:rPr>
        <w:t>字</w:t>
      </w:r>
      <w:r>
        <w:rPr>
          <w:spacing w:val="-12"/>
        </w:rPr>
        <w:t>）</w:t>
      </w:r>
      <w:r>
        <w:t>日期</w:t>
      </w:r>
      <w:r>
        <w:rPr>
          <w:spacing w:val="-3"/>
        </w:rPr>
        <w:t>：</w:t>
      </w:r>
      <w:r>
        <w:rPr>
          <w:spacing w:val="-3"/>
          <w:u w:val="single"/>
        </w:rPr>
        <w:t xml:space="preserve"> </w:t>
      </w:r>
      <w:r>
        <w:rPr>
          <w:spacing w:val="-3"/>
          <w:u w:val="single"/>
        </w:rPr>
        <w:tab/>
      </w:r>
      <w:r>
        <w:t>年</w:t>
      </w:r>
      <w:r>
        <w:rPr>
          <w:u w:val="single"/>
        </w:rPr>
        <w:t xml:space="preserve"> </w:t>
      </w:r>
      <w:r>
        <w:rPr>
          <w:u w:val="single"/>
        </w:rPr>
        <w:tab/>
      </w:r>
      <w:r>
        <w:t>月</w:t>
      </w:r>
      <w:r>
        <w:rPr>
          <w:u w:val="single"/>
        </w:rPr>
        <w:t xml:space="preserve"> </w:t>
      </w:r>
      <w:r>
        <w:rPr>
          <w:u w:val="single"/>
        </w:rPr>
        <w:tab/>
      </w:r>
      <w:r>
        <w:t>日</w:t>
      </w:r>
    </w:p>
    <w:p>
      <w:pPr>
        <w:spacing w:line="417" w:lineRule="auto"/>
        <w:sectPr>
          <w:pgSz w:w="11910" w:h="16840"/>
          <w:pgMar w:top="1140" w:right="920" w:bottom="1240" w:left="920" w:header="632" w:footer="1053" w:gutter="0"/>
          <w:cols w:space="720" w:num="1"/>
          <w:formProt w:val="0"/>
        </w:sectPr>
      </w:pPr>
    </w:p>
    <w:p>
      <w:pPr>
        <w:pStyle w:val="6"/>
        <w:spacing w:before="6"/>
        <w:rPr>
          <w:sz w:val="26"/>
        </w:rPr>
      </w:pPr>
    </w:p>
    <w:p>
      <w:pPr>
        <w:pStyle w:val="3"/>
        <w:jc w:val="center"/>
        <w:rPr>
          <w:sz w:val="28"/>
          <w:szCs w:val="28"/>
        </w:rPr>
      </w:pPr>
      <w:bookmarkStart w:id="39" w:name="_Toc5274"/>
      <w:r>
        <w:rPr>
          <w:sz w:val="28"/>
          <w:szCs w:val="28"/>
        </w:rPr>
        <w:t>十、其他</w:t>
      </w:r>
      <w:bookmarkEnd w:id="39"/>
    </w:p>
    <w:p>
      <w:pPr>
        <w:pStyle w:val="6"/>
        <w:spacing w:before="6"/>
        <w:rPr>
          <w:b/>
        </w:rPr>
      </w:pPr>
    </w:p>
    <w:p>
      <w:pPr>
        <w:pStyle w:val="6"/>
        <w:ind w:left="621"/>
      </w:pPr>
      <w:r>
        <w:t>其他资料按招标文件要求提供，格式自拟。</w:t>
      </w:r>
    </w:p>
    <w:sectPr>
      <w:pgSz w:w="11910" w:h="16840"/>
      <w:pgMar w:top="1140" w:right="920" w:bottom="1240" w:left="920" w:header="632" w:footer="1053"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49" o:spid="_x0000_s2049" o:spt="202" type="#_x0000_t202" style="position:absolute;left:0pt;margin-left:366.25pt;margin-top:42.85pt;height:12pt;width:159.35pt;mso-position-horizontal-relative:page;mso-position-vertical-relative:page;z-index:-254323712;mso-width-relative:page;mso-height-relative:page;" filled="f" stroked="f" coordsize="21600,21600">
          <v:path/>
          <v:fill on="f" focussize="0,0"/>
          <v:stroke on="f" joinstyle="miter"/>
          <v:imagedata o:title=""/>
          <o:lock v:ext="edit"/>
          <v:textbox inset="0mm,0mm,0mm,0mm">
            <w:txbxContent>
              <w:p>
                <w:pPr>
                  <w:spacing w:line="225" w:lineRule="exact"/>
                  <w:ind w:left="20"/>
                  <w:rPr>
                    <w:sz w:val="18"/>
                  </w:rPr>
                </w:pPr>
                <w:r>
                  <w:rPr>
                    <w:sz w:val="18"/>
                  </w:rPr>
                  <w:t xml:space="preserve">南京大学基本建设处招标文件 </w:t>
                </w:r>
                <w:r>
                  <w:rPr>
                    <w:rFonts w:ascii="Calibri" w:eastAsia="Calibri"/>
                    <w:color w:val="4471C4"/>
                    <w:sz w:val="18"/>
                  </w:rPr>
                  <w:t xml:space="preserve">| </w:t>
                </w:r>
                <w:r>
                  <w:rPr>
                    <w:sz w:val="18"/>
                  </w:rPr>
                  <w:t>服务类</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group id="_x0000_s2050" o:spid="_x0000_s2050" o:spt="203" style="position:absolute;left:0pt;margin-left:55.2pt;margin-top:31.55pt;height:25.95pt;width:484.95pt;mso-position-horizontal-relative:page;mso-position-vertical-relative:page;z-index:-254322688;mso-width-relative:page;mso-height-relative:page;" coordorigin="1104,632" coordsize="9699,519">
          <o:lock v:ext="edit"/>
          <v:shape id="_x0000_s2051" o:spid="_x0000_s2051" o:spt="75" type="#_x0000_t75" style="position:absolute;left:1132;top:632;height:519;width:414;" filled="f" o:preferrelative="t" stroked="f" coordsize="21600,21600">
            <v:path/>
            <v:fill on="f" focussize="0,0"/>
            <v:stroke on="f" joinstyle="miter"/>
            <v:imagedata r:id="rId1" o:title=""/>
            <o:lock v:ext="edit" aspectratio="t"/>
          </v:shape>
          <v:line id="_x0000_s2052" o:spid="_x0000_s2052" o:spt="20" style="position:absolute;left:1104;top:1111;height:0;width:9698;" coordsize="21600,21600">
            <v:path arrowok="t"/>
            <v:fill focussize="0,0"/>
            <v:stroke weight="0.72pt"/>
            <v:imagedata o:title=""/>
            <o:lock v:ext="edit"/>
          </v:line>
        </v:group>
      </w:pict>
    </w:r>
    <w:r>
      <w:pict>
        <v:shape id="_x0000_s2053" o:spid="_x0000_s2053" o:spt="202" type="#_x0000_t202" style="position:absolute;left:0pt;margin-left:201.85pt;margin-top:42.85pt;height:12pt;width:337.95pt;mso-position-horizontal-relative:page;mso-position-vertical-relative:page;z-index:-254321664;mso-width-relative:page;mso-height-relative:page;" filled="f" stroked="f" coordsize="21600,21600">
          <v:path/>
          <v:fill on="f" focussize="0,0"/>
          <v:stroke on="f" joinstyle="miter"/>
          <v:imagedata o:title=""/>
          <o:lock v:ext="edit"/>
          <v:textbox inset="0mm,0mm,0mm,0mm">
            <w:txbxContent>
              <w:p>
                <w:pPr>
                  <w:spacing w:line="225" w:lineRule="exact"/>
                  <w:ind w:left="20"/>
                  <w:rPr>
                    <w:rFonts w:hint="default" w:ascii="Calibri" w:eastAsia="宋体"/>
                    <w:sz w:val="18"/>
                    <w:lang w:val="en-US" w:eastAsia="zh-CN"/>
                  </w:rPr>
                </w:pPr>
                <w:r>
                  <w:rPr>
                    <w:spacing w:val="-4"/>
                    <w:sz w:val="18"/>
                  </w:rPr>
                  <w:t>南京大学</w:t>
                </w:r>
                <w:r>
                  <w:rPr>
                    <w:rFonts w:hint="eastAsia"/>
                    <w:spacing w:val="-4"/>
                    <w:sz w:val="18"/>
                  </w:rPr>
                  <w:t>鼓楼、仙林两校区给水管网查漏服务</w:t>
                </w:r>
                <w:r>
                  <w:rPr>
                    <w:spacing w:val="-1"/>
                    <w:sz w:val="18"/>
                  </w:rPr>
                  <w:t xml:space="preserve">招标文件 </w:t>
                </w:r>
                <w:r>
                  <w:rPr>
                    <w:rFonts w:ascii="Calibri" w:eastAsia="Calibri"/>
                    <w:color w:val="4471C4"/>
                    <w:sz w:val="18"/>
                  </w:rPr>
                  <w:t>|</w:t>
                </w:r>
                <w:r>
                  <w:rPr>
                    <w:sz w:val="18"/>
                  </w:rPr>
                  <w:t>南基（服）</w:t>
                </w:r>
                <w:r>
                  <w:rPr>
                    <w:rFonts w:ascii="Calibri" w:eastAsia="Calibri"/>
                    <w:sz w:val="18"/>
                  </w:rPr>
                  <w:t>202</w:t>
                </w:r>
                <w:r>
                  <w:rPr>
                    <w:rFonts w:ascii="Calibri" w:eastAsia="Calibri"/>
                    <w:color w:val="000000" w:themeColor="text1"/>
                    <w:sz w:val="18"/>
                    <w14:textFill>
                      <w14:solidFill>
                        <w14:schemeClr w14:val="tx1"/>
                      </w14:solidFill>
                    </w14:textFill>
                  </w:rPr>
                  <w:t>0-</w:t>
                </w:r>
                <w:r>
                  <w:rPr>
                    <w:rFonts w:hint="eastAsia" w:ascii="Calibri"/>
                    <w:color w:val="000000" w:themeColor="text1"/>
                    <w:sz w:val="18"/>
                    <w:lang w:val="en-US" w:eastAsia="zh-CN"/>
                    <w14:textFill>
                      <w14:solidFill>
                        <w14:schemeClr w14:val="tx1"/>
                      </w14:solidFill>
                    </w14:textFill>
                  </w:rPr>
                  <w:t>038</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D82A0"/>
    <w:multiLevelType w:val="singleLevel"/>
    <w:tmpl w:val="6A9D82A0"/>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Q">
    <w15:presenceInfo w15:providerId="WPS Office" w15:userId="1758781713"/>
  </w15:person>
  <w15:person w15:author="shininglina">
    <w15:presenceInfo w15:providerId="WPS Office" w15:userId="2294487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1" w:cryptProviderType="rsaFull" w:cryptAlgorithmClass="hash" w:cryptAlgorithmType="typeAny" w:cryptAlgorithmSid="4" w:cryptSpinCount="0" w:hash="2X5VqvEdy5J94HdnfbJgkVhu3Aw=" w:salt="PVk09RjRllUU9MUeFllk3A=="/>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2743DF"/>
    <w:rsid w:val="000952B1"/>
    <w:rsid w:val="000A7C85"/>
    <w:rsid w:val="001117C7"/>
    <w:rsid w:val="00222227"/>
    <w:rsid w:val="00222B1D"/>
    <w:rsid w:val="002743DF"/>
    <w:rsid w:val="005E22D0"/>
    <w:rsid w:val="006E469F"/>
    <w:rsid w:val="006E7A4F"/>
    <w:rsid w:val="00911BC4"/>
    <w:rsid w:val="009D6F31"/>
    <w:rsid w:val="00A92B48"/>
    <w:rsid w:val="00A950CF"/>
    <w:rsid w:val="00BC00C4"/>
    <w:rsid w:val="00D829A4"/>
    <w:rsid w:val="11692C51"/>
    <w:rsid w:val="14C33C7B"/>
    <w:rsid w:val="15743664"/>
    <w:rsid w:val="17673CD9"/>
    <w:rsid w:val="179654D7"/>
    <w:rsid w:val="27F3674D"/>
    <w:rsid w:val="2DD25046"/>
    <w:rsid w:val="30445524"/>
    <w:rsid w:val="34CA09F4"/>
    <w:rsid w:val="36BF6420"/>
    <w:rsid w:val="38BD30D2"/>
    <w:rsid w:val="3C5159A5"/>
    <w:rsid w:val="3EB572CC"/>
    <w:rsid w:val="3ED15EC6"/>
    <w:rsid w:val="46E94C9A"/>
    <w:rsid w:val="50421EA5"/>
    <w:rsid w:val="60A8746C"/>
    <w:rsid w:val="61E46AA8"/>
    <w:rsid w:val="7291115E"/>
    <w:rsid w:val="72CE60C0"/>
    <w:rsid w:val="76B0118E"/>
    <w:rsid w:val="7BC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1"/>
      <w:ind w:left="492" w:right="492"/>
      <w:jc w:val="center"/>
      <w:outlineLvl w:val="0"/>
    </w:pPr>
    <w:rPr>
      <w:b/>
      <w:bCs/>
      <w:sz w:val="28"/>
      <w:szCs w:val="28"/>
    </w:rPr>
  </w:style>
  <w:style w:type="paragraph" w:styleId="3">
    <w:name w:val="heading 2"/>
    <w:basedOn w:val="1"/>
    <w:next w:val="1"/>
    <w:qFormat/>
    <w:uiPriority w:val="1"/>
    <w:pPr>
      <w:ind w:left="695"/>
      <w:outlineLvl w:val="1"/>
    </w:pPr>
    <w:rPr>
      <w:b/>
      <w:bCs/>
      <w:sz w:val="24"/>
      <w:szCs w:val="24"/>
    </w:rPr>
  </w:style>
  <w:style w:type="paragraph" w:styleId="4">
    <w:name w:val="heading 3"/>
    <w:basedOn w:val="1"/>
    <w:next w:val="1"/>
    <w:link w:val="17"/>
    <w:qFormat/>
    <w:uiPriority w:val="1"/>
    <w:pPr>
      <w:ind w:left="635"/>
      <w:outlineLvl w:val="2"/>
    </w:pPr>
    <w:rPr>
      <w:b/>
      <w:bCs/>
      <w:sz w:val="21"/>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qFormat/>
    <w:uiPriority w:val="1"/>
    <w:rPr>
      <w:sz w:val="21"/>
      <w:szCs w:val="21"/>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pPr>
      <w:spacing w:before="43"/>
      <w:ind w:right="218"/>
      <w:jc w:val="right"/>
    </w:pPr>
    <w:rPr>
      <w:sz w:val="21"/>
      <w:szCs w:val="21"/>
    </w:rPr>
  </w:style>
  <w:style w:type="paragraph" w:styleId="10">
    <w:name w:val="toc 2"/>
    <w:basedOn w:val="1"/>
    <w:next w:val="1"/>
    <w:qFormat/>
    <w:uiPriority w:val="0"/>
    <w:pPr>
      <w:ind w:left="420" w:leftChars="200"/>
    </w:pPr>
  </w:style>
  <w:style w:type="paragraph" w:styleId="11">
    <w:name w:val="Normal (Web)"/>
    <w:basedOn w:val="1"/>
    <w:qFormat/>
    <w:uiPriority w:val="99"/>
    <w:pPr>
      <w:spacing w:before="100" w:beforeAutospacing="1" w:after="100" w:afterAutospacing="1"/>
    </w:pPr>
    <w:rPr>
      <w:rFonts w:cs="Times New Roman"/>
      <w:sz w:val="24"/>
      <w:lang w:val="en-US"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162" w:hanging="530"/>
    </w:pPr>
  </w:style>
  <w:style w:type="paragraph" w:customStyle="1" w:styleId="16">
    <w:name w:val="Table Paragraph"/>
    <w:basedOn w:val="1"/>
    <w:qFormat/>
    <w:uiPriority w:val="1"/>
  </w:style>
  <w:style w:type="character" w:customStyle="1" w:styleId="17">
    <w:name w:val="标题 3 字符"/>
    <w:link w:val="4"/>
    <w:qFormat/>
    <w:uiPriority w:val="1"/>
    <w:rPr>
      <w:rFonts w:ascii="宋体" w:hAnsi="宋体" w:eastAsia="宋体" w:cs="宋体"/>
      <w:b/>
      <w:bCs/>
      <w:sz w:val="21"/>
      <w:szCs w:val="21"/>
      <w:lang w:val="zh-CN" w:eastAsia="zh-CN" w:bidi="zh-CN"/>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9">
    <w:name w:val="页眉 字符"/>
    <w:basedOn w:val="13"/>
    <w:link w:val="8"/>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1027"/>
    <customShpInfo spid="_x0000_s1028"/>
    <customShpInfo spid="_x0000_s1026"/>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2333</Words>
  <Characters>13303</Characters>
  <Lines>110</Lines>
  <Paragraphs>31</Paragraphs>
  <TotalTime>23</TotalTime>
  <ScaleCrop>false</ScaleCrop>
  <LinksUpToDate>false</LinksUpToDate>
  <CharactersWithSpaces>15605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2020-08-21T02:06:00Z</dcterms:created>
  <dc:creator>货物类</dc:creator>
  <cp:lastModifiedBy>shininglina</cp:lastModifiedBy>
  <dcterms:modified xsi:type="dcterms:W3CDTF">2020-10-13T07:48:04Z</dcterms:modified>
  <dc:title>南京大学基本建设处招标文件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2010</vt:lpwstr>
  </property>
  <property fmtid="{D5CDD505-2E9C-101B-9397-08002B2CF9AE}" pid="4" name="LastSaved">
    <vt:filetime>2020-08-21T00:00:00Z</vt:filetime>
  </property>
  <property fmtid="{D5CDD505-2E9C-101B-9397-08002B2CF9AE}" pid="5" name="KSOProductBuildVer">
    <vt:lpwstr>2052-11.1.0.9999</vt:lpwstr>
  </property>
</Properties>
</file>