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38EA" w14:textId="77777777" w:rsidR="00041E87" w:rsidRDefault="00ED3865">
      <w:pPr>
        <w:jc w:val="center"/>
        <w:rPr>
          <w:rFonts w:ascii="仿宋" w:eastAsia="仿宋" w:hAnsi="仿宋"/>
          <w:b/>
          <w:sz w:val="36"/>
          <w:u w:val="single"/>
        </w:rPr>
      </w:pPr>
      <w:r>
        <w:rPr>
          <w:rFonts w:ascii="仿宋" w:eastAsia="仿宋" w:hAnsi="仿宋" w:hint="eastAsia"/>
          <w:b/>
          <w:sz w:val="36"/>
          <w:u w:val="single"/>
        </w:rPr>
        <w:t>鼓楼一食堂改造洗碗机、2条链板式餐盘回收线及筷勺清洗机采购（含安装）项目</w:t>
      </w:r>
    </w:p>
    <w:p w14:paraId="287BBEEF" w14:textId="77777777" w:rsidR="00041E87" w:rsidRDefault="00ED3865">
      <w:pPr>
        <w:jc w:val="center"/>
        <w:rPr>
          <w:rFonts w:ascii="仿宋" w:eastAsia="仿宋" w:hAnsi="仿宋"/>
          <w:b/>
          <w:sz w:val="36"/>
        </w:rPr>
      </w:pPr>
      <w:r>
        <w:rPr>
          <w:rFonts w:ascii="仿宋" w:eastAsia="仿宋" w:hAnsi="仿宋" w:hint="eastAsia"/>
          <w:b/>
          <w:sz w:val="36"/>
        </w:rPr>
        <w:t>招标采购要求</w:t>
      </w:r>
    </w:p>
    <w:p w14:paraId="13214CAF" w14:textId="77777777" w:rsidR="00041E87" w:rsidRDefault="00041E87">
      <w:pPr>
        <w:jc w:val="center"/>
        <w:rPr>
          <w:rFonts w:ascii="仿宋" w:eastAsia="仿宋" w:hAnsi="仿宋"/>
          <w:sz w:val="24"/>
          <w:szCs w:val="24"/>
        </w:rPr>
      </w:pPr>
    </w:p>
    <w:p w14:paraId="31404891" w14:textId="77777777" w:rsidR="00041E87" w:rsidRDefault="00041E87">
      <w:pPr>
        <w:jc w:val="center"/>
        <w:rPr>
          <w:rFonts w:ascii="仿宋" w:eastAsia="仿宋" w:hAnsi="仿宋"/>
          <w:sz w:val="24"/>
          <w:szCs w:val="24"/>
        </w:rPr>
      </w:pPr>
    </w:p>
    <w:p w14:paraId="0353FBC3" w14:textId="77777777" w:rsidR="00041E87" w:rsidRDefault="00ED3865">
      <w:pPr>
        <w:pStyle w:val="aa"/>
        <w:numPr>
          <w:ilvl w:val="0"/>
          <w:numId w:val="1"/>
        </w:numPr>
        <w:ind w:firstLineChars="0"/>
        <w:rPr>
          <w:rFonts w:ascii="仿宋" w:eastAsia="仿宋" w:hAnsi="仿宋"/>
          <w:b/>
          <w:sz w:val="24"/>
        </w:rPr>
      </w:pPr>
      <w:r>
        <w:rPr>
          <w:rFonts w:ascii="仿宋" w:eastAsia="仿宋" w:hAnsi="仿宋" w:hint="eastAsia"/>
          <w:b/>
          <w:sz w:val="24"/>
        </w:rPr>
        <w:t>本次招标采购拟实现的功能和目标</w:t>
      </w:r>
    </w:p>
    <w:p w14:paraId="1165C23F" w14:textId="77777777" w:rsidR="00041E87" w:rsidRDefault="00ED3865">
      <w:pPr>
        <w:ind w:firstLineChars="200" w:firstLine="480"/>
        <w:rPr>
          <w:rFonts w:ascii="仿宋" w:eastAsia="仿宋" w:hAnsi="仿宋"/>
          <w:sz w:val="24"/>
        </w:rPr>
      </w:pPr>
      <w:r>
        <w:rPr>
          <w:rFonts w:ascii="仿宋" w:eastAsia="仿宋" w:hAnsi="仿宋" w:hint="eastAsia"/>
          <w:sz w:val="24"/>
        </w:rPr>
        <w:t>为提升鼓楼校区师生的餐饮需求，本次招标内容为南京大学后勤服务集团膳食中心鼓楼校区一食堂的洗碗机设备、筷勺清洗机设备及2条链板式餐盘回收线</w:t>
      </w:r>
      <w:r>
        <w:rPr>
          <w:rFonts w:ascii="仿宋" w:eastAsia="仿宋" w:hAnsi="仿宋" w:hint="eastAsia"/>
          <w:bCs/>
          <w:sz w:val="24"/>
          <w:szCs w:val="24"/>
        </w:rPr>
        <w:t>（含旧设备拆除清运），要求供应商提供相应的安装服务，所有设备报价含安装辅材、附件材料等费用</w:t>
      </w:r>
      <w:r>
        <w:rPr>
          <w:rFonts w:ascii="仿宋" w:eastAsia="仿宋" w:hAnsi="仿宋" w:hint="eastAsia"/>
          <w:sz w:val="24"/>
        </w:rPr>
        <w:t>。</w:t>
      </w:r>
    </w:p>
    <w:p w14:paraId="47683003" w14:textId="77777777" w:rsidR="00041E87" w:rsidRDefault="00ED3865">
      <w:pPr>
        <w:ind w:firstLineChars="200" w:firstLine="480"/>
        <w:rPr>
          <w:rFonts w:ascii="仿宋" w:eastAsia="仿宋" w:hAnsi="仿宋"/>
          <w:sz w:val="24"/>
        </w:rPr>
      </w:pPr>
      <w:r>
        <w:rPr>
          <w:rFonts w:ascii="仿宋" w:eastAsia="仿宋" w:hAnsi="仿宋" w:hint="eastAsia"/>
          <w:sz w:val="24"/>
        </w:rPr>
        <w:t>本项目确定供应商一家。</w:t>
      </w:r>
    </w:p>
    <w:p w14:paraId="7EB7F81E" w14:textId="77777777" w:rsidR="00041E87" w:rsidRDefault="00041E87">
      <w:pPr>
        <w:rPr>
          <w:rFonts w:ascii="仿宋" w:eastAsia="仿宋" w:hAnsi="仿宋"/>
          <w:sz w:val="24"/>
        </w:rPr>
      </w:pPr>
    </w:p>
    <w:p w14:paraId="5639B8D1" w14:textId="77777777" w:rsidR="00041E87" w:rsidRDefault="00ED3865">
      <w:pPr>
        <w:rPr>
          <w:rFonts w:ascii="仿宋" w:eastAsia="仿宋" w:hAnsi="仿宋"/>
          <w:b/>
          <w:sz w:val="24"/>
        </w:rPr>
      </w:pPr>
      <w:r>
        <w:rPr>
          <w:rFonts w:ascii="仿宋" w:eastAsia="仿宋" w:hAnsi="仿宋" w:hint="eastAsia"/>
          <w:b/>
          <w:sz w:val="24"/>
        </w:rPr>
        <w:t>二、产品清单</w:t>
      </w:r>
    </w:p>
    <w:p w14:paraId="2EEEBF45" w14:textId="77777777" w:rsidR="00041E87" w:rsidRDefault="00ED3865">
      <w:pPr>
        <w:pStyle w:val="aa"/>
        <w:ind w:left="480" w:firstLineChars="0" w:firstLine="0"/>
        <w:rPr>
          <w:rFonts w:ascii="仿宋" w:eastAsia="仿宋" w:hAnsi="仿宋"/>
          <w:sz w:val="24"/>
        </w:rPr>
      </w:pPr>
      <w:r>
        <w:rPr>
          <w:rFonts w:ascii="仿宋" w:eastAsia="仿宋" w:hAnsi="仿宋" w:hint="eastAsia"/>
          <w:sz w:val="24"/>
        </w:rPr>
        <w:t>见附表《采购需求清单》</w:t>
      </w:r>
    </w:p>
    <w:p w14:paraId="40D53A6C" w14:textId="77777777" w:rsidR="00041E87" w:rsidRDefault="00041E87">
      <w:pPr>
        <w:pStyle w:val="aa"/>
        <w:ind w:left="480" w:firstLineChars="0" w:firstLine="0"/>
        <w:rPr>
          <w:rFonts w:ascii="仿宋" w:eastAsia="仿宋" w:hAnsi="仿宋"/>
          <w:sz w:val="24"/>
        </w:rPr>
      </w:pPr>
    </w:p>
    <w:p w14:paraId="1A071A1E" w14:textId="77777777" w:rsidR="00041E87" w:rsidRDefault="00ED3865">
      <w:pPr>
        <w:rPr>
          <w:rFonts w:ascii="仿宋" w:eastAsia="仿宋" w:hAnsi="仿宋"/>
          <w:b/>
          <w:sz w:val="24"/>
        </w:rPr>
      </w:pPr>
      <w:r>
        <w:rPr>
          <w:rFonts w:ascii="仿宋" w:eastAsia="仿宋" w:hAnsi="仿宋" w:hint="eastAsia"/>
          <w:b/>
          <w:sz w:val="24"/>
        </w:rPr>
        <w:t>三、产品需满足的功能和质量要求，包括性能、材料、结构、外观、安全或服务内容和标准等</w:t>
      </w:r>
    </w:p>
    <w:p w14:paraId="2E21AB4F" w14:textId="77777777" w:rsidR="00041E87" w:rsidRDefault="00ED3865">
      <w:pPr>
        <w:rPr>
          <w:rFonts w:ascii="仿宋" w:eastAsia="仿宋" w:hAnsi="仿宋"/>
          <w:sz w:val="24"/>
        </w:rPr>
      </w:pPr>
      <w:r>
        <w:rPr>
          <w:rFonts w:ascii="仿宋" w:eastAsia="仿宋" w:hAnsi="仿宋" w:hint="eastAsia"/>
          <w:sz w:val="24"/>
        </w:rPr>
        <w:t xml:space="preserve">    见附表《采购需求清单》</w:t>
      </w:r>
    </w:p>
    <w:p w14:paraId="09A97BB7" w14:textId="77777777" w:rsidR="00041E87" w:rsidRDefault="00041E87">
      <w:pPr>
        <w:rPr>
          <w:rFonts w:ascii="仿宋" w:eastAsia="仿宋" w:hAnsi="仿宋"/>
          <w:sz w:val="24"/>
        </w:rPr>
      </w:pPr>
    </w:p>
    <w:p w14:paraId="25232694" w14:textId="77777777" w:rsidR="00041E87" w:rsidRDefault="00ED3865">
      <w:pPr>
        <w:rPr>
          <w:rFonts w:ascii="仿宋" w:eastAsia="仿宋" w:hAnsi="仿宋"/>
          <w:b/>
          <w:sz w:val="24"/>
        </w:rPr>
      </w:pPr>
      <w:r>
        <w:rPr>
          <w:rFonts w:ascii="仿宋" w:eastAsia="仿宋" w:hAnsi="仿宋" w:hint="eastAsia"/>
          <w:b/>
          <w:sz w:val="24"/>
        </w:rPr>
        <w:t>四、配件、备件要求</w:t>
      </w:r>
    </w:p>
    <w:p w14:paraId="220796C2" w14:textId="77777777" w:rsidR="00041E87" w:rsidRDefault="00ED3865">
      <w:pPr>
        <w:ind w:firstLineChars="200" w:firstLine="480"/>
        <w:rPr>
          <w:rFonts w:ascii="仿宋" w:eastAsia="仿宋" w:hAnsi="仿宋"/>
          <w:sz w:val="24"/>
        </w:rPr>
      </w:pPr>
      <w:r>
        <w:rPr>
          <w:rFonts w:ascii="仿宋" w:eastAsia="仿宋" w:hAnsi="仿宋" w:hint="eastAsia"/>
          <w:sz w:val="24"/>
        </w:rPr>
        <w:t>1、本次采购需配备的配件、备件、耗材内容和数量要求： 无</w:t>
      </w:r>
    </w:p>
    <w:p w14:paraId="3932C5BF" w14:textId="77777777" w:rsidR="00041E87" w:rsidRDefault="00ED3865">
      <w:pPr>
        <w:pStyle w:val="aa"/>
        <w:ind w:firstLine="480"/>
        <w:rPr>
          <w:rFonts w:ascii="仿宋" w:eastAsia="仿宋" w:hAnsi="仿宋"/>
          <w:sz w:val="24"/>
        </w:rPr>
      </w:pPr>
      <w:r>
        <w:rPr>
          <w:rFonts w:ascii="仿宋" w:eastAsia="仿宋" w:hAnsi="仿宋" w:hint="eastAsia"/>
          <w:sz w:val="24"/>
        </w:rPr>
        <w:t>2、后续采购配件、备件、耗材折扣要求：无</w:t>
      </w:r>
    </w:p>
    <w:p w14:paraId="17DD499D" w14:textId="77777777" w:rsidR="00041E87" w:rsidRDefault="00041E87">
      <w:pPr>
        <w:rPr>
          <w:rFonts w:ascii="仿宋" w:eastAsia="仿宋" w:hAnsi="仿宋"/>
          <w:sz w:val="24"/>
        </w:rPr>
      </w:pPr>
    </w:p>
    <w:p w14:paraId="20B85D09" w14:textId="77777777" w:rsidR="00041E87" w:rsidRDefault="00041E87">
      <w:pPr>
        <w:rPr>
          <w:rFonts w:ascii="仿宋" w:eastAsia="仿宋" w:hAnsi="仿宋"/>
          <w:sz w:val="24"/>
        </w:rPr>
      </w:pPr>
    </w:p>
    <w:p w14:paraId="4C01C169" w14:textId="77777777" w:rsidR="00041E87" w:rsidRDefault="00ED3865">
      <w:pPr>
        <w:rPr>
          <w:rFonts w:ascii="仿宋" w:eastAsia="仿宋" w:hAnsi="仿宋"/>
          <w:sz w:val="24"/>
        </w:rPr>
      </w:pPr>
      <w:r>
        <w:rPr>
          <w:rFonts w:ascii="仿宋" w:eastAsia="仿宋" w:hAnsi="仿宋" w:hint="eastAsia"/>
          <w:b/>
          <w:sz w:val="24"/>
        </w:rPr>
        <w:t>五、产品需执行的国家相关标准、行业标准、地方标准或者其他标准、规范</w:t>
      </w:r>
    </w:p>
    <w:p w14:paraId="39005D19" w14:textId="77777777" w:rsidR="00041E87" w:rsidRDefault="00ED3865">
      <w:pPr>
        <w:ind w:firstLineChars="200" w:firstLine="480"/>
        <w:rPr>
          <w:rFonts w:ascii="仿宋" w:eastAsia="仿宋" w:hAnsi="仿宋" w:cs="仿宋"/>
          <w:color w:val="000000"/>
          <w:kern w:val="0"/>
          <w:szCs w:val="21"/>
          <w:lang w:bidi="ar"/>
        </w:rPr>
      </w:pPr>
      <w:r>
        <w:rPr>
          <w:rFonts w:ascii="仿宋" w:eastAsia="仿宋" w:hAnsi="仿宋" w:hint="eastAsia"/>
          <w:sz w:val="24"/>
        </w:rPr>
        <w:t>GB 14934-2016《食品安全国家标准消毒餐（饮）具》</w:t>
      </w:r>
    </w:p>
    <w:p w14:paraId="79E82ABB" w14:textId="77777777" w:rsidR="00041E87" w:rsidRDefault="00041E87">
      <w:pPr>
        <w:rPr>
          <w:rFonts w:ascii="仿宋" w:eastAsia="仿宋" w:hAnsi="仿宋" w:cs="仿宋"/>
          <w:color w:val="FF0000"/>
          <w:kern w:val="0"/>
          <w:szCs w:val="21"/>
          <w:lang w:bidi="ar"/>
        </w:rPr>
      </w:pPr>
    </w:p>
    <w:p w14:paraId="4814468E" w14:textId="77777777" w:rsidR="00041E87" w:rsidRDefault="00ED3865">
      <w:pPr>
        <w:rPr>
          <w:rFonts w:ascii="仿宋" w:eastAsia="仿宋" w:hAnsi="仿宋"/>
          <w:b/>
          <w:sz w:val="24"/>
        </w:rPr>
      </w:pPr>
      <w:r>
        <w:rPr>
          <w:rFonts w:ascii="仿宋" w:eastAsia="仿宋" w:hAnsi="仿宋" w:hint="eastAsia"/>
          <w:b/>
          <w:sz w:val="24"/>
        </w:rPr>
        <w:t>六、商务要求</w:t>
      </w:r>
    </w:p>
    <w:p w14:paraId="67A1AFC1" w14:textId="77777777" w:rsidR="00041E87" w:rsidRDefault="00ED3865">
      <w:pPr>
        <w:pStyle w:val="aa"/>
        <w:numPr>
          <w:ilvl w:val="0"/>
          <w:numId w:val="2"/>
        </w:numPr>
        <w:ind w:firstLineChars="0"/>
        <w:rPr>
          <w:rFonts w:ascii="仿宋" w:eastAsia="仿宋" w:hAnsi="仿宋"/>
          <w:sz w:val="24"/>
        </w:rPr>
      </w:pPr>
      <w:r>
        <w:rPr>
          <w:rFonts w:ascii="仿宋" w:eastAsia="仿宋" w:hAnsi="仿宋" w:hint="eastAsia"/>
          <w:sz w:val="24"/>
        </w:rPr>
        <w:t>★质保期：要求供应商在验收合格后提供一年的免费质保，同时在质保</w:t>
      </w:r>
    </w:p>
    <w:p w14:paraId="07DA56FD" w14:textId="77777777" w:rsidR="00041E87" w:rsidRDefault="00ED3865">
      <w:pPr>
        <w:pStyle w:val="aa"/>
        <w:ind w:firstLineChars="0" w:firstLine="0"/>
        <w:rPr>
          <w:rFonts w:ascii="仿宋" w:eastAsia="仿宋" w:hAnsi="仿宋"/>
          <w:sz w:val="24"/>
        </w:rPr>
      </w:pPr>
      <w:r>
        <w:rPr>
          <w:rFonts w:ascii="仿宋" w:eastAsia="仿宋" w:hAnsi="仿宋" w:hint="eastAsia"/>
          <w:sz w:val="24"/>
        </w:rPr>
        <w:t>期内提供专业的设备维保服务：包括但不限于设备的清洁、调试、校准、零部件更换（易损件及非人为损坏零部件）等工作。（要求供应商提供具体的维保及质保方案，加盖公章进行响应）；</w:t>
      </w:r>
    </w:p>
    <w:p w14:paraId="77560314" w14:textId="77777777" w:rsidR="00041E87" w:rsidRDefault="00ED3865">
      <w:pPr>
        <w:pStyle w:val="aa"/>
        <w:numPr>
          <w:ilvl w:val="0"/>
          <w:numId w:val="2"/>
        </w:numPr>
        <w:ind w:firstLineChars="0"/>
        <w:rPr>
          <w:rFonts w:ascii="仿宋" w:eastAsia="仿宋" w:hAnsi="仿宋"/>
          <w:sz w:val="24"/>
        </w:rPr>
      </w:pPr>
      <w:r>
        <w:rPr>
          <w:rFonts w:ascii="仿宋" w:eastAsia="仿宋" w:hAnsi="仿宋" w:hint="eastAsia"/>
          <w:sz w:val="24"/>
        </w:rPr>
        <w:t>交货时间：合同签订后，接采购人通知，30个工作日内交货并完成安装；</w:t>
      </w:r>
    </w:p>
    <w:p w14:paraId="37CF683E" w14:textId="77777777" w:rsidR="00041E87" w:rsidRDefault="00ED3865">
      <w:pPr>
        <w:pStyle w:val="aa"/>
        <w:numPr>
          <w:ilvl w:val="0"/>
          <w:numId w:val="2"/>
        </w:numPr>
        <w:ind w:firstLineChars="0"/>
        <w:rPr>
          <w:rFonts w:ascii="仿宋" w:eastAsia="仿宋" w:hAnsi="仿宋"/>
          <w:sz w:val="24"/>
        </w:rPr>
      </w:pPr>
      <w:r>
        <w:rPr>
          <w:rFonts w:ascii="仿宋" w:eastAsia="仿宋" w:hAnsi="仿宋" w:hint="eastAsia"/>
          <w:sz w:val="24"/>
        </w:rPr>
        <w:t>交货地点：南京大学鼓楼校区指定地点；</w:t>
      </w:r>
    </w:p>
    <w:p w14:paraId="27302E67" w14:textId="77777777" w:rsidR="00041E87" w:rsidRDefault="00ED3865">
      <w:pPr>
        <w:pStyle w:val="aa"/>
        <w:numPr>
          <w:ilvl w:val="0"/>
          <w:numId w:val="2"/>
        </w:numPr>
        <w:ind w:firstLineChars="0"/>
        <w:rPr>
          <w:rFonts w:ascii="仿宋" w:eastAsia="仿宋" w:hAnsi="仿宋"/>
          <w:sz w:val="24"/>
        </w:rPr>
      </w:pPr>
      <w:r>
        <w:rPr>
          <w:rFonts w:ascii="仿宋" w:eastAsia="仿宋" w:hAnsi="仿宋" w:hint="eastAsia"/>
          <w:sz w:val="24"/>
        </w:rPr>
        <w:t>包装和运输要求：供应商提供的全部设备,包装应适应远距离运输、防潮、</w:t>
      </w:r>
    </w:p>
    <w:p w14:paraId="2A726A25" w14:textId="77777777" w:rsidR="00041E87" w:rsidRDefault="00ED3865">
      <w:pPr>
        <w:pStyle w:val="aa"/>
        <w:ind w:firstLineChars="0" w:firstLine="0"/>
        <w:rPr>
          <w:rFonts w:ascii="仿宋" w:eastAsia="仿宋" w:hAnsi="仿宋"/>
          <w:sz w:val="24"/>
        </w:rPr>
      </w:pPr>
      <w:r>
        <w:rPr>
          <w:rFonts w:ascii="仿宋" w:eastAsia="仿宋" w:hAnsi="仿宋" w:hint="eastAsia"/>
          <w:sz w:val="24"/>
        </w:rPr>
        <w:t>防震、防锈和防粗暴装卸，确保设备安全无损，运抵现场。由于包装不善所引起的设备锈蚀、损坏和损失均由供应商承担。；</w:t>
      </w:r>
    </w:p>
    <w:p w14:paraId="36612BF8" w14:textId="77777777" w:rsidR="00041E87" w:rsidRDefault="00ED3865">
      <w:pPr>
        <w:pStyle w:val="aa"/>
        <w:numPr>
          <w:ilvl w:val="0"/>
          <w:numId w:val="2"/>
        </w:numPr>
        <w:ind w:firstLineChars="0"/>
        <w:rPr>
          <w:rFonts w:ascii="仿宋" w:eastAsia="仿宋" w:hAnsi="仿宋"/>
          <w:sz w:val="24"/>
        </w:rPr>
      </w:pPr>
      <w:r>
        <w:rPr>
          <w:rFonts w:ascii="仿宋" w:eastAsia="仿宋" w:hAnsi="仿宋" w:hint="eastAsia"/>
          <w:sz w:val="24"/>
        </w:rPr>
        <w:t>保险：供应商负责办理运输和保险，将设备运抵现场。有关运输和保险</w:t>
      </w:r>
    </w:p>
    <w:p w14:paraId="47D8525B" w14:textId="77777777" w:rsidR="00041E87" w:rsidRDefault="00ED3865">
      <w:pPr>
        <w:pStyle w:val="aa"/>
        <w:ind w:firstLineChars="0" w:firstLine="0"/>
        <w:rPr>
          <w:rFonts w:ascii="仿宋" w:eastAsia="仿宋" w:hAnsi="仿宋"/>
          <w:sz w:val="24"/>
        </w:rPr>
      </w:pPr>
      <w:r>
        <w:rPr>
          <w:rFonts w:ascii="仿宋" w:eastAsia="仿宋" w:hAnsi="仿宋" w:hint="eastAsia"/>
          <w:sz w:val="24"/>
        </w:rPr>
        <w:t>的一切费用由供应商承担；</w:t>
      </w:r>
    </w:p>
    <w:p w14:paraId="0D49D948" w14:textId="77777777" w:rsidR="00041E87" w:rsidRDefault="00ED3865">
      <w:pPr>
        <w:pStyle w:val="aa"/>
        <w:numPr>
          <w:ilvl w:val="0"/>
          <w:numId w:val="2"/>
        </w:numPr>
        <w:ind w:firstLineChars="0"/>
        <w:rPr>
          <w:rFonts w:ascii="仿宋" w:eastAsia="仿宋" w:hAnsi="仿宋"/>
          <w:sz w:val="24"/>
        </w:rPr>
      </w:pPr>
      <w:r>
        <w:rPr>
          <w:rFonts w:ascii="仿宋" w:eastAsia="仿宋" w:hAnsi="仿宋" w:hint="eastAsia"/>
          <w:sz w:val="24"/>
        </w:rPr>
        <w:t>售后服务响应要求：质保期内，有安装要求的必须在接甲方通知4个小</w:t>
      </w:r>
    </w:p>
    <w:p w14:paraId="0963D2B7" w14:textId="77777777" w:rsidR="00041E87" w:rsidRDefault="00ED3865">
      <w:pPr>
        <w:pStyle w:val="aa"/>
        <w:ind w:firstLineChars="0" w:firstLine="0"/>
        <w:rPr>
          <w:rFonts w:ascii="仿宋" w:eastAsia="仿宋" w:hAnsi="仿宋"/>
          <w:sz w:val="24"/>
        </w:rPr>
      </w:pPr>
      <w:r>
        <w:rPr>
          <w:rFonts w:ascii="仿宋" w:eastAsia="仿宋" w:hAnsi="仿宋" w:hint="eastAsia"/>
          <w:sz w:val="24"/>
        </w:rPr>
        <w:t>时内到达现场，24小时内解决故障问题；</w:t>
      </w:r>
    </w:p>
    <w:p w14:paraId="3CBA2AA4" w14:textId="77777777" w:rsidR="00041E87" w:rsidRDefault="00ED3865">
      <w:pPr>
        <w:pStyle w:val="aa"/>
        <w:numPr>
          <w:ilvl w:val="0"/>
          <w:numId w:val="2"/>
        </w:numPr>
        <w:ind w:firstLineChars="0"/>
        <w:rPr>
          <w:rFonts w:ascii="仿宋" w:eastAsia="仿宋" w:hAnsi="仿宋"/>
          <w:sz w:val="24"/>
        </w:rPr>
      </w:pPr>
      <w:r>
        <w:rPr>
          <w:rFonts w:ascii="仿宋" w:eastAsia="仿宋" w:hAnsi="仿宋" w:hint="eastAsia"/>
          <w:sz w:val="24"/>
        </w:rPr>
        <w:lastRenderedPageBreak/>
        <w:t>★付款方式：</w:t>
      </w:r>
    </w:p>
    <w:p w14:paraId="463F1682" w14:textId="40984858" w:rsidR="00041E87" w:rsidRDefault="00ED3865">
      <w:pPr>
        <w:pStyle w:val="aa"/>
        <w:ind w:firstLine="480"/>
        <w:rPr>
          <w:rFonts w:ascii="仿宋" w:eastAsia="仿宋" w:hAnsi="仿宋"/>
          <w:sz w:val="24"/>
        </w:rPr>
      </w:pPr>
      <w:r>
        <w:rPr>
          <w:rFonts w:ascii="仿宋" w:eastAsia="仿宋" w:hAnsi="仿宋" w:hint="eastAsia"/>
          <w:sz w:val="24"/>
        </w:rPr>
        <w:t>合同签订后供应商将合同总价款的5%作为履约保证金提交至南京大学指定账号，货物经双方安装调试、验收合格后，采购人支付全部货款，履约保证金于设备正常运行满3个月后无息退还。</w:t>
      </w:r>
    </w:p>
    <w:p w14:paraId="564DA80F" w14:textId="77777777" w:rsidR="00041E87" w:rsidRDefault="00041E87">
      <w:pPr>
        <w:rPr>
          <w:rFonts w:ascii="仿宋" w:eastAsia="仿宋" w:hAnsi="仿宋"/>
          <w:sz w:val="24"/>
        </w:rPr>
      </w:pPr>
    </w:p>
    <w:p w14:paraId="089B0A9C" w14:textId="77777777" w:rsidR="00041E87" w:rsidRDefault="00ED3865">
      <w:pPr>
        <w:rPr>
          <w:rFonts w:ascii="仿宋" w:eastAsia="仿宋" w:hAnsi="仿宋"/>
          <w:b/>
          <w:sz w:val="24"/>
        </w:rPr>
      </w:pPr>
      <w:r>
        <w:rPr>
          <w:rFonts w:ascii="仿宋" w:eastAsia="仿宋" w:hAnsi="仿宋" w:hint="eastAsia"/>
          <w:b/>
          <w:sz w:val="24"/>
        </w:rPr>
        <w:t>七、履约验收方案</w:t>
      </w:r>
    </w:p>
    <w:p w14:paraId="4AD0332A" w14:textId="77777777" w:rsidR="00041E87" w:rsidRDefault="00ED3865">
      <w:pPr>
        <w:ind w:firstLine="495"/>
        <w:rPr>
          <w:rFonts w:ascii="仿宋" w:eastAsia="仿宋" w:hAnsi="仿宋"/>
          <w:b/>
          <w:sz w:val="24"/>
        </w:rPr>
      </w:pPr>
      <w:r>
        <w:rPr>
          <w:rFonts w:ascii="仿宋" w:eastAsia="仿宋" w:hAnsi="仿宋"/>
          <w:b/>
          <w:sz w:val="24"/>
        </w:rPr>
        <w:t>1</w:t>
      </w:r>
      <w:r>
        <w:rPr>
          <w:rFonts w:ascii="仿宋" w:eastAsia="仿宋" w:hAnsi="仿宋" w:hint="eastAsia"/>
          <w:b/>
          <w:sz w:val="24"/>
        </w:rPr>
        <w:t>、验收内容（包括每项技术和商务要求）：</w:t>
      </w:r>
    </w:p>
    <w:p w14:paraId="0BD94F99" w14:textId="77777777" w:rsidR="00041E87" w:rsidRDefault="00ED3865">
      <w:pPr>
        <w:adjustRightInd w:val="0"/>
        <w:snapToGrid w:val="0"/>
        <w:spacing w:line="400" w:lineRule="exact"/>
        <w:ind w:firstLineChars="200" w:firstLine="480"/>
        <w:rPr>
          <w:rFonts w:ascii="仿宋" w:eastAsia="仿宋" w:hAnsi="仿宋" w:cs="仿宋"/>
          <w:kern w:val="0"/>
          <w:sz w:val="24"/>
          <w:szCs w:val="24"/>
          <w:lang w:bidi="ar"/>
        </w:rPr>
      </w:pPr>
      <w:r>
        <w:rPr>
          <w:rFonts w:ascii="仿宋" w:eastAsia="仿宋" w:hAnsi="仿宋" w:hint="eastAsia"/>
          <w:bCs/>
          <w:sz w:val="24"/>
        </w:rPr>
        <w:t>按照采购文件的技术指标和响应文件中的全部项目进行验收。设备质量或规格达不到要求的，采购人可以拒收，对现场抽样送检的设备</w:t>
      </w:r>
      <w:r>
        <w:rPr>
          <w:rFonts w:ascii="仿宋" w:eastAsia="仿宋" w:hAnsi="仿宋"/>
          <w:bCs/>
          <w:sz w:val="24"/>
        </w:rPr>
        <w:t>,抽检不合格的，由供应商无条件自行清场运回，并承担检测费用及由此所造成的一切损失；抽检合格的，检测费用由采购人承担。</w:t>
      </w:r>
    </w:p>
    <w:p w14:paraId="7E1A0667" w14:textId="77777777" w:rsidR="00041E87" w:rsidRDefault="00ED3865">
      <w:pPr>
        <w:widowControl/>
        <w:ind w:firstLineChars="200" w:firstLine="420"/>
        <w:jc w:val="left"/>
        <w:rPr>
          <w:rFonts w:ascii="仿宋" w:eastAsia="仿宋" w:hAnsi="仿宋" w:cs="仿宋"/>
          <w:kern w:val="0"/>
          <w:szCs w:val="21"/>
          <w:lang w:bidi="ar"/>
        </w:rPr>
      </w:pPr>
      <w:r>
        <w:rPr>
          <w:rFonts w:ascii="仿宋" w:eastAsia="仿宋" w:hAnsi="仿宋" w:cs="仿宋" w:hint="eastAsia"/>
          <w:kern w:val="0"/>
          <w:szCs w:val="21"/>
          <w:lang w:bidi="ar"/>
        </w:rPr>
        <w:t xml:space="preserve"> </w:t>
      </w:r>
    </w:p>
    <w:p w14:paraId="230DD43B" w14:textId="77777777" w:rsidR="00041E87" w:rsidRDefault="00ED3865">
      <w:pPr>
        <w:ind w:firstLine="495"/>
        <w:rPr>
          <w:rFonts w:ascii="仿宋" w:eastAsia="仿宋" w:hAnsi="仿宋"/>
          <w:b/>
          <w:sz w:val="24"/>
        </w:rPr>
      </w:pPr>
      <w:r>
        <w:rPr>
          <w:rFonts w:ascii="仿宋" w:eastAsia="仿宋" w:hAnsi="仿宋"/>
          <w:b/>
          <w:sz w:val="24"/>
        </w:rPr>
        <w:t>2</w:t>
      </w:r>
      <w:r>
        <w:rPr>
          <w:rFonts w:ascii="仿宋" w:eastAsia="仿宋" w:hAnsi="仿宋" w:hint="eastAsia"/>
          <w:b/>
          <w:sz w:val="24"/>
        </w:rPr>
        <w:t>、验收标准（包括所有客观、量化指标）：</w:t>
      </w:r>
    </w:p>
    <w:p w14:paraId="3E5790BD" w14:textId="77777777" w:rsidR="00041E87" w:rsidRDefault="00ED3865">
      <w:pPr>
        <w:ind w:firstLineChars="200" w:firstLine="480"/>
        <w:rPr>
          <w:rFonts w:ascii="Times New Roman" w:eastAsia="仿宋" w:hAnsi="Times New Roman" w:cs="Times New Roman"/>
        </w:rPr>
      </w:pPr>
      <w:r>
        <w:rPr>
          <w:rFonts w:ascii="仿宋" w:eastAsia="仿宋" w:hAnsi="仿宋" w:hint="eastAsia"/>
          <w:sz w:val="24"/>
        </w:rPr>
        <w:t>响应文件中的</w:t>
      </w:r>
      <w:r>
        <w:rPr>
          <w:rFonts w:ascii="仿宋" w:eastAsia="仿宋" w:hAnsi="仿宋"/>
          <w:bCs/>
          <w:sz w:val="24"/>
        </w:rPr>
        <w:t>各项</w:t>
      </w:r>
      <w:r>
        <w:rPr>
          <w:rFonts w:ascii="仿宋" w:eastAsia="仿宋" w:hAnsi="仿宋" w:hint="eastAsia"/>
          <w:bCs/>
          <w:sz w:val="24"/>
        </w:rPr>
        <w:t>性能</w:t>
      </w:r>
      <w:r>
        <w:rPr>
          <w:rFonts w:ascii="仿宋" w:eastAsia="仿宋" w:hAnsi="仿宋"/>
          <w:bCs/>
          <w:sz w:val="24"/>
        </w:rPr>
        <w:t>指标参数满足</w:t>
      </w:r>
      <w:r>
        <w:rPr>
          <w:rFonts w:ascii="仿宋" w:eastAsia="仿宋" w:hAnsi="仿宋" w:hint="eastAsia"/>
          <w:bCs/>
          <w:sz w:val="24"/>
        </w:rPr>
        <w:t>采购</w:t>
      </w:r>
      <w:r>
        <w:rPr>
          <w:rFonts w:ascii="仿宋" w:eastAsia="仿宋" w:hAnsi="仿宋"/>
          <w:bCs/>
          <w:sz w:val="24"/>
        </w:rPr>
        <w:t>文件要求</w:t>
      </w:r>
      <w:r>
        <w:rPr>
          <w:rFonts w:ascii="仿宋" w:eastAsia="仿宋" w:hAnsi="仿宋" w:hint="eastAsia"/>
          <w:bCs/>
          <w:sz w:val="24"/>
        </w:rPr>
        <w:t>，供应商响应正偏离的按照正偏离进行验收</w:t>
      </w:r>
      <w:r>
        <w:rPr>
          <w:rFonts w:ascii="仿宋" w:eastAsia="仿宋" w:hAnsi="仿宋" w:hint="eastAsia"/>
          <w:sz w:val="24"/>
        </w:rPr>
        <w:t>。</w:t>
      </w:r>
      <w:r>
        <w:rPr>
          <w:rFonts w:ascii="Times New Roman" w:eastAsia="仿宋" w:hAnsi="Times New Roman" w:cs="Times New Roman" w:hint="eastAsia"/>
        </w:rPr>
        <w:t xml:space="preserve"> </w:t>
      </w:r>
    </w:p>
    <w:p w14:paraId="408ADACF" w14:textId="77777777" w:rsidR="00041E87" w:rsidRDefault="00041E87">
      <w:pPr>
        <w:ind w:firstLineChars="200" w:firstLine="420"/>
        <w:rPr>
          <w:rFonts w:ascii="Times New Roman" w:eastAsia="仿宋" w:hAnsi="Times New Roman" w:cs="Times New Roman"/>
        </w:rPr>
      </w:pPr>
    </w:p>
    <w:p w14:paraId="012ADE5D" w14:textId="77777777" w:rsidR="00041E87" w:rsidRDefault="00041E87">
      <w:pPr>
        <w:rPr>
          <w:rFonts w:ascii="仿宋" w:eastAsia="仿宋" w:hAnsi="仿宋"/>
          <w:b/>
          <w:sz w:val="24"/>
        </w:rPr>
      </w:pPr>
    </w:p>
    <w:p w14:paraId="1569AC39" w14:textId="77777777" w:rsidR="00041E87" w:rsidRDefault="00041E87">
      <w:pPr>
        <w:rPr>
          <w:rFonts w:ascii="仿宋" w:eastAsia="仿宋" w:hAnsi="仿宋"/>
          <w:b/>
          <w:sz w:val="24"/>
        </w:rPr>
        <w:sectPr w:rsidR="00041E87">
          <w:pgSz w:w="11906" w:h="16838"/>
          <w:pgMar w:top="1440" w:right="1800" w:bottom="1440" w:left="1800" w:header="851" w:footer="992" w:gutter="0"/>
          <w:cols w:space="425"/>
          <w:docGrid w:type="lines" w:linePitch="312"/>
        </w:sectPr>
      </w:pPr>
    </w:p>
    <w:p w14:paraId="6423A05C" w14:textId="77777777" w:rsidR="00041E87" w:rsidRDefault="00ED3865">
      <w:pPr>
        <w:rPr>
          <w:rFonts w:ascii="仿宋" w:eastAsia="仿宋" w:hAnsi="仿宋"/>
          <w:b/>
          <w:sz w:val="22"/>
          <w:szCs w:val="21"/>
        </w:rPr>
      </w:pPr>
      <w:r>
        <w:rPr>
          <w:rFonts w:ascii="仿宋" w:eastAsia="仿宋" w:hAnsi="仿宋" w:hint="eastAsia"/>
          <w:b/>
          <w:sz w:val="22"/>
          <w:szCs w:val="21"/>
        </w:rPr>
        <w:lastRenderedPageBreak/>
        <w:t>附表：</w:t>
      </w:r>
    </w:p>
    <w:p w14:paraId="4A329162" w14:textId="77777777" w:rsidR="00041E87" w:rsidRDefault="00ED3865">
      <w:pPr>
        <w:jc w:val="center"/>
        <w:rPr>
          <w:rFonts w:ascii="仿宋" w:eastAsia="仿宋" w:hAnsi="仿宋"/>
          <w:b/>
          <w:sz w:val="28"/>
          <w:szCs w:val="24"/>
        </w:rPr>
      </w:pPr>
      <w:r>
        <w:rPr>
          <w:rFonts w:ascii="仿宋" w:eastAsia="仿宋" w:hAnsi="仿宋" w:hint="eastAsia"/>
          <w:b/>
          <w:sz w:val="28"/>
          <w:szCs w:val="24"/>
        </w:rPr>
        <w:t>采购需求清单</w:t>
      </w:r>
    </w:p>
    <w:tbl>
      <w:tblPr>
        <w:tblW w:w="15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
        <w:gridCol w:w="1087"/>
        <w:gridCol w:w="2130"/>
        <w:gridCol w:w="8550"/>
        <w:gridCol w:w="493"/>
        <w:gridCol w:w="747"/>
        <w:gridCol w:w="960"/>
        <w:gridCol w:w="982"/>
      </w:tblGrid>
      <w:tr w:rsidR="00041E87" w14:paraId="05F1BA3C" w14:textId="77777777">
        <w:trPr>
          <w:trHeight w:val="560"/>
          <w:jc w:val="center"/>
        </w:trPr>
        <w:tc>
          <w:tcPr>
            <w:tcW w:w="415" w:type="dxa"/>
            <w:tcBorders>
              <w:tl2br w:val="nil"/>
              <w:tr2bl w:val="nil"/>
            </w:tcBorders>
            <w:shd w:val="clear" w:color="auto" w:fill="auto"/>
            <w:noWrap/>
            <w:vAlign w:val="center"/>
          </w:tcPr>
          <w:p w14:paraId="53622A98"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序号</w:t>
            </w:r>
          </w:p>
        </w:tc>
        <w:tc>
          <w:tcPr>
            <w:tcW w:w="1087" w:type="dxa"/>
            <w:tcBorders>
              <w:tl2br w:val="nil"/>
              <w:tr2bl w:val="nil"/>
            </w:tcBorders>
            <w:shd w:val="clear" w:color="auto" w:fill="auto"/>
            <w:noWrap/>
            <w:vAlign w:val="center"/>
          </w:tcPr>
          <w:p w14:paraId="3C5DB077" w14:textId="77777777" w:rsidR="00041E87" w:rsidRDefault="00ED3865">
            <w:pPr>
              <w:widowControl/>
              <w:jc w:val="center"/>
              <w:textAlignment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产品</w:t>
            </w:r>
          </w:p>
          <w:p w14:paraId="3752216A"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名称</w:t>
            </w:r>
          </w:p>
        </w:tc>
        <w:tc>
          <w:tcPr>
            <w:tcW w:w="2130" w:type="dxa"/>
            <w:tcBorders>
              <w:tl2br w:val="nil"/>
              <w:tr2bl w:val="nil"/>
            </w:tcBorders>
            <w:shd w:val="clear" w:color="auto" w:fill="auto"/>
            <w:noWrap/>
            <w:vAlign w:val="center"/>
          </w:tcPr>
          <w:p w14:paraId="2C0E756D"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★规格尺寸</w:t>
            </w:r>
          </w:p>
        </w:tc>
        <w:tc>
          <w:tcPr>
            <w:tcW w:w="8550" w:type="dxa"/>
            <w:tcBorders>
              <w:tl2br w:val="nil"/>
              <w:tr2bl w:val="nil"/>
            </w:tcBorders>
            <w:shd w:val="clear" w:color="auto" w:fill="auto"/>
            <w:noWrap/>
            <w:vAlign w:val="center"/>
          </w:tcPr>
          <w:p w14:paraId="3E17A36A"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技术参数</w:t>
            </w:r>
          </w:p>
        </w:tc>
        <w:tc>
          <w:tcPr>
            <w:tcW w:w="493" w:type="dxa"/>
            <w:tcBorders>
              <w:tl2br w:val="nil"/>
              <w:tr2bl w:val="nil"/>
            </w:tcBorders>
            <w:shd w:val="clear" w:color="auto" w:fill="auto"/>
            <w:noWrap/>
            <w:vAlign w:val="center"/>
          </w:tcPr>
          <w:p w14:paraId="1D9B7EF0"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单位</w:t>
            </w:r>
          </w:p>
        </w:tc>
        <w:tc>
          <w:tcPr>
            <w:tcW w:w="747" w:type="dxa"/>
            <w:tcBorders>
              <w:tl2br w:val="nil"/>
              <w:tr2bl w:val="nil"/>
            </w:tcBorders>
            <w:shd w:val="clear" w:color="auto" w:fill="auto"/>
            <w:noWrap/>
            <w:vAlign w:val="center"/>
          </w:tcPr>
          <w:p w14:paraId="1E3CFA46"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szCs w:val="21"/>
              </w:rPr>
              <w:t>采购</w:t>
            </w:r>
          </w:p>
          <w:p w14:paraId="29BE584D"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szCs w:val="21"/>
              </w:rPr>
              <w:t>数量</w:t>
            </w:r>
          </w:p>
        </w:tc>
        <w:tc>
          <w:tcPr>
            <w:tcW w:w="960" w:type="dxa"/>
            <w:tcBorders>
              <w:tl2br w:val="nil"/>
              <w:tr2bl w:val="nil"/>
            </w:tcBorders>
            <w:shd w:val="clear" w:color="auto" w:fill="auto"/>
            <w:noWrap/>
            <w:vAlign w:val="center"/>
          </w:tcPr>
          <w:p w14:paraId="18585D9F" w14:textId="77777777" w:rsidR="00041E87" w:rsidRDefault="00ED3865">
            <w:pPr>
              <w:widowControl/>
              <w:jc w:val="center"/>
              <w:textAlignment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最高单价限价</w:t>
            </w:r>
          </w:p>
          <w:p w14:paraId="32BF9DE1"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（元）</w:t>
            </w:r>
          </w:p>
        </w:tc>
        <w:tc>
          <w:tcPr>
            <w:tcW w:w="982" w:type="dxa"/>
            <w:tcBorders>
              <w:tl2br w:val="nil"/>
              <w:tr2bl w:val="nil"/>
            </w:tcBorders>
            <w:shd w:val="clear" w:color="auto" w:fill="auto"/>
            <w:noWrap/>
            <w:vAlign w:val="center"/>
          </w:tcPr>
          <w:p w14:paraId="7FBC6C4D" w14:textId="77777777" w:rsidR="00041E87" w:rsidRDefault="00ED3865">
            <w:pPr>
              <w:widowControl/>
              <w:jc w:val="center"/>
              <w:textAlignment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单项</w:t>
            </w:r>
          </w:p>
          <w:p w14:paraId="78F8D616" w14:textId="77777777" w:rsidR="00041E87" w:rsidRDefault="00ED3865">
            <w:pPr>
              <w:widowControl/>
              <w:jc w:val="center"/>
              <w:textAlignment w:val="center"/>
              <w:rPr>
                <w:rFonts w:ascii="仿宋" w:eastAsia="仿宋" w:hAnsi="仿宋" w:cs="仿宋"/>
                <w:b/>
                <w:bCs/>
                <w:color w:val="000000"/>
                <w:kern w:val="0"/>
                <w:szCs w:val="21"/>
                <w:lang w:bidi="ar"/>
              </w:rPr>
            </w:pPr>
            <w:r>
              <w:rPr>
                <w:rFonts w:ascii="仿宋" w:eastAsia="仿宋" w:hAnsi="仿宋" w:cs="仿宋" w:hint="eastAsia"/>
                <w:b/>
                <w:bCs/>
                <w:color w:val="000000"/>
                <w:kern w:val="0"/>
                <w:szCs w:val="21"/>
                <w:lang w:bidi="ar"/>
              </w:rPr>
              <w:t>小计</w:t>
            </w:r>
          </w:p>
          <w:p w14:paraId="35BA8F82"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（元）</w:t>
            </w:r>
          </w:p>
        </w:tc>
      </w:tr>
      <w:tr w:rsidR="00041E87" w14:paraId="5E17B1BB" w14:textId="77777777">
        <w:trPr>
          <w:trHeight w:val="90"/>
          <w:jc w:val="center"/>
        </w:trPr>
        <w:tc>
          <w:tcPr>
            <w:tcW w:w="415" w:type="dxa"/>
            <w:tcBorders>
              <w:tl2br w:val="nil"/>
              <w:tr2bl w:val="nil"/>
            </w:tcBorders>
            <w:shd w:val="clear" w:color="auto" w:fill="auto"/>
            <w:noWrap/>
            <w:vAlign w:val="center"/>
          </w:tcPr>
          <w:p w14:paraId="185F4E04"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1087" w:type="dxa"/>
            <w:tcBorders>
              <w:tl2br w:val="nil"/>
              <w:tr2bl w:val="nil"/>
            </w:tcBorders>
            <w:shd w:val="clear" w:color="auto" w:fill="auto"/>
            <w:noWrap/>
            <w:vAlign w:val="center"/>
          </w:tcPr>
          <w:p w14:paraId="769436D1" w14:textId="77777777" w:rsidR="00041E87" w:rsidRDefault="00ED3865">
            <w:pPr>
              <w:widowControl/>
              <w:jc w:val="center"/>
              <w:textAlignment w:val="center"/>
              <w:rPr>
                <w:rFonts w:ascii="仿宋" w:eastAsia="仿宋" w:hAnsi="仿宋" w:cs="仿宋"/>
                <w:color w:val="FF0000"/>
                <w:kern w:val="0"/>
                <w:szCs w:val="21"/>
                <w:lang w:bidi="ar"/>
              </w:rPr>
            </w:pPr>
            <w:r>
              <w:rPr>
                <w:rFonts w:ascii="仿宋" w:eastAsia="仿宋" w:hAnsi="仿宋" w:cs="仿宋" w:hint="eastAsia"/>
                <w:color w:val="FF0000"/>
                <w:kern w:val="0"/>
                <w:szCs w:val="21"/>
                <w:lang w:bidi="ar"/>
              </w:rPr>
              <w:t>#洗碗机</w:t>
            </w:r>
          </w:p>
          <w:p w14:paraId="607EC6EB" w14:textId="77777777" w:rsidR="00041E87" w:rsidRDefault="00ED3865">
            <w:pPr>
              <w:widowControl/>
              <w:jc w:val="center"/>
              <w:textAlignment w:val="center"/>
              <w:rPr>
                <w:rFonts w:ascii="仿宋" w:eastAsia="仿宋" w:hAnsi="仿宋" w:cs="仿宋"/>
                <w:b/>
                <w:bCs/>
                <w:color w:val="FF0000"/>
                <w:kern w:val="0"/>
                <w:szCs w:val="21"/>
                <w:lang w:bidi="ar"/>
              </w:rPr>
            </w:pPr>
            <w:r>
              <w:rPr>
                <w:rFonts w:ascii="仿宋" w:eastAsia="仿宋" w:hAnsi="仿宋" w:cs="仿宋" w:hint="eastAsia"/>
                <w:b/>
                <w:bCs/>
                <w:color w:val="FF0000"/>
                <w:kern w:val="0"/>
                <w:szCs w:val="21"/>
                <w:lang w:bidi="ar"/>
              </w:rPr>
              <w:t>（核心</w:t>
            </w:r>
          </w:p>
          <w:p w14:paraId="7611FDA2" w14:textId="77777777" w:rsidR="00041E87" w:rsidRDefault="00ED3865">
            <w:pPr>
              <w:widowControl/>
              <w:jc w:val="center"/>
              <w:textAlignment w:val="center"/>
              <w:rPr>
                <w:rFonts w:ascii="仿宋" w:eastAsia="仿宋" w:hAnsi="仿宋" w:cs="仿宋"/>
                <w:color w:val="000000"/>
                <w:kern w:val="0"/>
                <w:szCs w:val="21"/>
                <w:lang w:bidi="ar"/>
              </w:rPr>
            </w:pPr>
            <w:r>
              <w:rPr>
                <w:rFonts w:ascii="仿宋" w:eastAsia="仿宋" w:hAnsi="仿宋" w:cs="仿宋" w:hint="eastAsia"/>
                <w:b/>
                <w:bCs/>
                <w:color w:val="FF0000"/>
                <w:kern w:val="0"/>
                <w:szCs w:val="21"/>
                <w:lang w:bidi="ar"/>
              </w:rPr>
              <w:t>产品）</w:t>
            </w:r>
          </w:p>
        </w:tc>
        <w:tc>
          <w:tcPr>
            <w:tcW w:w="2130" w:type="dxa"/>
            <w:tcBorders>
              <w:tl2br w:val="nil"/>
              <w:tr2bl w:val="nil"/>
            </w:tcBorders>
            <w:shd w:val="clear" w:color="auto" w:fill="auto"/>
            <w:vAlign w:val="center"/>
          </w:tcPr>
          <w:p w14:paraId="638595CC"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≥8300*1050*1800mm</w:t>
            </w:r>
            <w:r>
              <w:rPr>
                <w:rFonts w:ascii="仿宋" w:eastAsia="仿宋" w:hAnsi="仿宋" w:cs="仿宋" w:hint="eastAsia"/>
                <w:color w:val="000000"/>
                <w:kern w:val="0"/>
                <w:szCs w:val="21"/>
                <w:lang w:bidi="ar"/>
              </w:rPr>
              <w:br/>
            </w:r>
          </w:p>
        </w:tc>
        <w:tc>
          <w:tcPr>
            <w:tcW w:w="8550" w:type="dxa"/>
            <w:tcBorders>
              <w:tl2br w:val="nil"/>
              <w:tr2bl w:val="nil"/>
            </w:tcBorders>
            <w:shd w:val="clear" w:color="auto" w:fill="auto"/>
            <w:vAlign w:val="center"/>
          </w:tcPr>
          <w:p w14:paraId="3E138E17"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1、洗涤能力：汤碗（尺寸116*60mm）≥8000件/小时，餐盘（不锈钢、密胺尺寸约360*258mm）标准≥2000件/小时。（提供产品说明书进行响应）</w:t>
            </w:r>
          </w:p>
          <w:p w14:paraId="55A0836E"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2、额定功率≥90kw;</w:t>
            </w:r>
          </w:p>
          <w:p w14:paraId="02B192B1"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3、耗水量≥300L/h;</w:t>
            </w:r>
          </w:p>
          <w:p w14:paraId="47B197C0" w14:textId="77777777" w:rsidR="00041E87" w:rsidRDefault="00ED3865">
            <w:pPr>
              <w:widowControl/>
              <w:jc w:val="left"/>
              <w:textAlignment w:val="center"/>
              <w:rPr>
                <w:rFonts w:ascii="仿宋" w:hAnsi="仿宋" w:cs="仿宋"/>
                <w:color w:val="000000"/>
                <w:kern w:val="0"/>
                <w:szCs w:val="21"/>
                <w:lang w:bidi="ar"/>
              </w:rPr>
            </w:pPr>
            <w:r>
              <w:rPr>
                <w:rFonts w:ascii="仿宋" w:eastAsia="仿宋" w:hAnsi="仿宋" w:cs="仿宋" w:hint="eastAsia"/>
                <w:color w:val="000000"/>
                <w:kern w:val="0"/>
                <w:szCs w:val="21"/>
                <w:lang w:bidi="ar"/>
              </w:rPr>
              <w:t>▲4、整机采用304不锈钢制造、外壳板材厚度≥1.0mm，水箱板材厚度≥1.5mm，传送轨道板材厚度≥2.0mm。</w:t>
            </w:r>
          </w:p>
          <w:p w14:paraId="6AA5762F" w14:textId="77777777" w:rsidR="00041E87" w:rsidRDefault="00ED3865">
            <w:pPr>
              <w:widowControl/>
              <w:numPr>
                <w:ilvl w:val="0"/>
                <w:numId w:val="3"/>
              </w:numPr>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整机流程及功能：</w:t>
            </w:r>
          </w:p>
          <w:p w14:paraId="56E18B95" w14:textId="51495BD8"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自动除渣模块（设定清洗温度不低于40℃）→高压初洗模块→高压主洗模块→高压精洗模块（设定温度不低于70℃)→高温漂洗模块（设定温度不低于80℃)  → 高压风刀吹水 → 远红外烘干消毒（设定温度≤140℃）。</w:t>
            </w:r>
          </w:p>
          <w:p w14:paraId="44A73BEA"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▲6、洗涤规格：传送部分有效通过高度≥400mm，传送网带有效带宽≥700mm；餐具既可平铺式清洗，也可立着清洗，也可以洗盛菜盆等各种餐具。</w:t>
            </w:r>
          </w:p>
          <w:p w14:paraId="003A0B22"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7、设备带餐具稳定装置，高压冲洗时餐具不翻转，保证最佳冲洗效果。</w:t>
            </w:r>
          </w:p>
          <w:p w14:paraId="7673F19A"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8、一键启动和独立控制：一键启动后设备自动加水，自动加热，自动完成清洗准备，自动提示清洗，每个功能模块也可单独控制。</w:t>
            </w:r>
            <w:r>
              <w:rPr>
                <w:rFonts w:ascii="仿宋" w:eastAsia="仿宋" w:hAnsi="仿宋" w:cs="仿宋" w:hint="eastAsia"/>
                <w:color w:val="000000"/>
                <w:kern w:val="0"/>
                <w:szCs w:val="21"/>
                <w:lang w:bidi="ar"/>
              </w:rPr>
              <w:br/>
              <w:t>9、洗碗机自带自动除渣功能和具有防干烧装置，无水情况下无法启动机器，保护加热管。</w:t>
            </w:r>
            <w:r>
              <w:rPr>
                <w:rFonts w:ascii="仿宋" w:eastAsia="仿宋" w:hAnsi="仿宋" w:cs="仿宋" w:hint="eastAsia"/>
                <w:color w:val="000000"/>
                <w:kern w:val="0"/>
                <w:szCs w:val="21"/>
                <w:lang w:bidi="ar"/>
              </w:rPr>
              <w:br/>
              <w:t>10、出口区末端配置急停装置，当洗涤完毕的餐具触碰急停开装置，机器传送带和漂洗停止运行。</w:t>
            </w:r>
          </w:p>
          <w:p w14:paraId="1153744D" w14:textId="77777777" w:rsidR="00041E87" w:rsidRDefault="00ED3865">
            <w:pPr>
              <w:widowControl/>
              <w:numPr>
                <w:ilvl w:val="0"/>
                <w:numId w:val="4"/>
              </w:numPr>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所有模块采用正反面双门挂式设计，正反面均可取下，即可清洗内部和门板内部，洗碗机内所有的喷臂均可拆卸，便于清洗和维护，过滤系统采用滤芯设计，方便清洗。</w:t>
            </w:r>
          </w:p>
          <w:p w14:paraId="2F737A5F" w14:textId="77777777" w:rsidR="00041E87" w:rsidRDefault="00ED3865">
            <w:pPr>
              <w:widowControl/>
              <w:numPr>
                <w:ilvl w:val="0"/>
                <w:numId w:val="4"/>
              </w:numPr>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lastRenderedPageBreak/>
              <w:t>整机最多2人操作，进口一人，出口一人，中间任何部位无需站人。</w:t>
            </w:r>
          </w:p>
          <w:p w14:paraId="79A2158E" w14:textId="77777777" w:rsidR="00041E87" w:rsidRDefault="00ED3865">
            <w:pPr>
              <w:widowControl/>
              <w:numPr>
                <w:ilvl w:val="0"/>
                <w:numId w:val="4"/>
              </w:numPr>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漂洗热水从后向前一级一级循环利用，节约用水、用电，整机只设置一个进水口一个排水口。</w:t>
            </w:r>
            <w:r>
              <w:rPr>
                <w:rFonts w:ascii="仿宋" w:eastAsia="仿宋" w:hAnsi="仿宋" w:cs="仿宋" w:hint="eastAsia"/>
                <w:color w:val="000000"/>
                <w:kern w:val="0"/>
                <w:szCs w:val="21"/>
                <w:lang w:bidi="ar"/>
              </w:rPr>
              <w:br/>
              <w:t>14、洗碗机可程序控制每个清洗状态参数（清洗水温、水压），确保清洗效果合格率。</w:t>
            </w:r>
          </w:p>
          <w:p w14:paraId="72F2F92C" w14:textId="3530FD43" w:rsidR="00041E87" w:rsidRPr="00801CFB" w:rsidRDefault="00ED3865">
            <w:pPr>
              <w:widowControl/>
              <w:jc w:val="left"/>
              <w:textAlignment w:val="center"/>
              <w:rPr>
                <w:rFonts w:ascii="仿宋" w:eastAsia="仿宋" w:hAnsi="仿宋" w:cs="仿宋"/>
                <w:color w:val="000000"/>
                <w:kern w:val="0"/>
                <w:szCs w:val="21"/>
                <w:lang w:bidi="ar"/>
              </w:rPr>
            </w:pPr>
            <w:r w:rsidRPr="00801CFB">
              <w:rPr>
                <w:rFonts w:ascii="仿宋" w:eastAsia="仿宋" w:hAnsi="仿宋" w:cs="仿宋" w:hint="eastAsia"/>
                <w:color w:val="000000"/>
                <w:kern w:val="0"/>
                <w:szCs w:val="21"/>
                <w:lang w:bidi="ar"/>
              </w:rPr>
              <w:t>★15、餐具无需浸泡和人工初洗，清洗后的餐具(不锈钢餐具、密胺餐具、瓷质餐具、pp材质餐具)样品中的“游离余氯、阴离子合成洗涤剂(以十二烷基苯磺酸钠计)、大肠菌群、沙门氏菌”等指标符合《食品安全国家标准 消毒餐(饮)具》(GB14934-2016)的要求,提供带 CMA 标识的检测报告复印件</w:t>
            </w:r>
            <w:r w:rsidR="00172C21">
              <w:rPr>
                <w:rFonts w:ascii="仿宋" w:eastAsia="仿宋" w:hAnsi="仿宋" w:cs="仿宋" w:hint="eastAsia"/>
                <w:color w:val="000000"/>
                <w:kern w:val="0"/>
                <w:szCs w:val="21"/>
                <w:lang w:bidi="ar"/>
              </w:rPr>
              <w:t>或承诺函</w:t>
            </w:r>
            <w:r w:rsidRPr="00801CFB">
              <w:rPr>
                <w:rFonts w:ascii="仿宋" w:eastAsia="仿宋" w:hAnsi="仿宋" w:cs="仿宋" w:hint="eastAsia"/>
                <w:color w:val="000000"/>
                <w:kern w:val="0"/>
                <w:szCs w:val="21"/>
                <w:lang w:bidi="ar"/>
              </w:rPr>
              <w:t>,加盖供应商公章。</w:t>
            </w:r>
          </w:p>
          <w:p w14:paraId="0E195CC0"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16、设备需具有智能漂洗功能，高温热水，360度环绕喷淋，确保每个餐具的洁净度。</w:t>
            </w:r>
          </w:p>
          <w:p w14:paraId="09BDBA78"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17、设置有热能回收装置，机器在洗涤过程中产生热汽热量自动回收到机器内部使用，不会散发到外面，提高加热器的工作效率。</w:t>
            </w:r>
          </w:p>
          <w:p w14:paraId="072FC967" w14:textId="77777777" w:rsidR="00041E87" w:rsidRDefault="00ED3865">
            <w:pPr>
              <w:widowControl/>
              <w:jc w:val="left"/>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18、机器内部带有空气能冷水软化高压提温装置，当冷水进入机器的进水管，无需能源消耗就能将常温水提高30度左右后使用，有效节省加热的功率及时间。</w:t>
            </w:r>
          </w:p>
          <w:p w14:paraId="7C3036F9" w14:textId="1519D31B" w:rsidR="00041E87" w:rsidRPr="00801CFB" w:rsidRDefault="00ED3865">
            <w:pPr>
              <w:widowControl/>
              <w:jc w:val="left"/>
              <w:rPr>
                <w:rFonts w:ascii="仿宋" w:eastAsia="仿宋" w:hAnsi="仿宋" w:cs="仿宋"/>
                <w:kern w:val="0"/>
                <w:szCs w:val="21"/>
                <w:lang w:bidi="ar"/>
              </w:rPr>
            </w:pPr>
            <w:r>
              <w:rPr>
                <w:rFonts w:ascii="仿宋" w:eastAsia="仿宋" w:hAnsi="仿宋" w:cs="仿宋" w:hint="eastAsia"/>
                <w:color w:val="000000"/>
                <w:kern w:val="0"/>
                <w:szCs w:val="21"/>
                <w:lang w:bidi="ar"/>
              </w:rPr>
              <w:t>▲19、洗碗机主材料不锈钢板材抗盐雾腐蚀的能力要求：依</w:t>
            </w:r>
            <w:r w:rsidRPr="00801CFB">
              <w:rPr>
                <w:rFonts w:ascii="仿宋" w:eastAsia="仿宋" w:hAnsi="仿宋" w:cs="仿宋" w:hint="eastAsia"/>
                <w:kern w:val="0"/>
                <w:szCs w:val="21"/>
                <w:lang w:bidi="ar"/>
              </w:rPr>
              <w:t>据GB/T 10125-2021标准，对洗碗机不锈钢板材样品进行盐雾试验，经试验后，不锈钢板材表面未出现锈点或腐蚀现象。（提供第三方检测机构出具的带有CMA标识的检测报告）</w:t>
            </w:r>
          </w:p>
          <w:p w14:paraId="47590945" w14:textId="7FEDA47A"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▲20、具有食品接触产品卫生认证证书和食品接触产品安全认证证书（提供相关证书扫描件）。</w:t>
            </w:r>
          </w:p>
          <w:p w14:paraId="5F795084" w14:textId="77777777"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▲21、所投洗碗机通过依据标准GB/T 2423.56-2023进行振动试验后，样机结构完整，无明显变形和未出现破损；接入电源，样机可以点亮并且可以运行的检测报告(提供第三方检测机构出具的带有CMA标识的检测报告)</w:t>
            </w:r>
          </w:p>
          <w:p w14:paraId="75B29C91" w14:textId="523FC278"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w:t>
            </w:r>
            <w:r w:rsidR="000F5838">
              <w:rPr>
                <w:rFonts w:ascii="仿宋" w:eastAsia="仿宋" w:hAnsi="仿宋" w:cs="仿宋"/>
                <w:color w:val="000000"/>
                <w:kern w:val="0"/>
                <w:szCs w:val="21"/>
                <w:lang w:bidi="ar"/>
              </w:rPr>
              <w:t>2</w:t>
            </w:r>
            <w:r>
              <w:rPr>
                <w:rFonts w:ascii="仿宋" w:eastAsia="仿宋" w:hAnsi="仿宋" w:cs="仿宋" w:hint="eastAsia"/>
                <w:color w:val="000000"/>
                <w:kern w:val="0"/>
                <w:szCs w:val="21"/>
                <w:lang w:bidi="ar"/>
              </w:rPr>
              <w:t>、全电脑智能化控制系统：带触摸式液晶显示屏：</w:t>
            </w:r>
          </w:p>
          <w:p w14:paraId="2396450E" w14:textId="77777777" w:rsidR="00041E87" w:rsidRDefault="00ED3865">
            <w:pPr>
              <w:widowControl/>
              <w:jc w:val="left"/>
              <w:rPr>
                <w:rFonts w:ascii="仿宋" w:eastAsia="仿宋" w:hAnsi="仿宋" w:cs="仿宋"/>
                <w:color w:val="000000"/>
                <w:szCs w:val="21"/>
              </w:rPr>
            </w:pPr>
            <w:r>
              <w:rPr>
                <w:rFonts w:ascii="仿宋" w:eastAsia="仿宋" w:hAnsi="仿宋" w:cs="仿宋" w:hint="eastAsia"/>
                <w:color w:val="000000"/>
                <w:kern w:val="0"/>
                <w:szCs w:val="21"/>
                <w:lang w:bidi="ar"/>
              </w:rPr>
              <w:t>一键式启动，所有功能均能彩色液晶屏上直观显示，故障情况也有明确的文字提示，清楚明了，操作简便；带有物联网功能，可远程监测设备各项性能，软件问题可以远程修复。</w:t>
            </w:r>
          </w:p>
        </w:tc>
        <w:tc>
          <w:tcPr>
            <w:tcW w:w="493" w:type="dxa"/>
            <w:tcBorders>
              <w:tl2br w:val="nil"/>
              <w:tr2bl w:val="nil"/>
            </w:tcBorders>
            <w:shd w:val="clear" w:color="auto" w:fill="auto"/>
            <w:noWrap/>
            <w:vAlign w:val="center"/>
          </w:tcPr>
          <w:p w14:paraId="253D1EEA"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套</w:t>
            </w:r>
          </w:p>
        </w:tc>
        <w:tc>
          <w:tcPr>
            <w:tcW w:w="747" w:type="dxa"/>
            <w:tcBorders>
              <w:tl2br w:val="nil"/>
              <w:tr2bl w:val="nil"/>
            </w:tcBorders>
            <w:shd w:val="clear" w:color="auto" w:fill="auto"/>
            <w:noWrap/>
            <w:vAlign w:val="center"/>
          </w:tcPr>
          <w:p w14:paraId="1D5838BF"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960" w:type="dxa"/>
            <w:tcBorders>
              <w:tl2br w:val="nil"/>
              <w:tr2bl w:val="nil"/>
            </w:tcBorders>
            <w:shd w:val="clear" w:color="auto" w:fill="auto"/>
            <w:noWrap/>
            <w:vAlign w:val="center"/>
          </w:tcPr>
          <w:p w14:paraId="5819FDD5"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170000</w:t>
            </w:r>
          </w:p>
        </w:tc>
        <w:tc>
          <w:tcPr>
            <w:tcW w:w="982" w:type="dxa"/>
            <w:tcBorders>
              <w:tl2br w:val="nil"/>
              <w:tr2bl w:val="nil"/>
            </w:tcBorders>
            <w:shd w:val="clear" w:color="auto" w:fill="auto"/>
            <w:noWrap/>
            <w:vAlign w:val="center"/>
          </w:tcPr>
          <w:p w14:paraId="6E48EA5D"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170000</w:t>
            </w:r>
          </w:p>
        </w:tc>
      </w:tr>
      <w:tr w:rsidR="00041E87" w14:paraId="10F56461" w14:textId="77777777">
        <w:trPr>
          <w:trHeight w:val="3683"/>
          <w:jc w:val="center"/>
        </w:trPr>
        <w:tc>
          <w:tcPr>
            <w:tcW w:w="415" w:type="dxa"/>
            <w:tcBorders>
              <w:tl2br w:val="nil"/>
              <w:tr2bl w:val="nil"/>
            </w:tcBorders>
            <w:shd w:val="clear" w:color="auto" w:fill="auto"/>
            <w:noWrap/>
            <w:vAlign w:val="center"/>
          </w:tcPr>
          <w:p w14:paraId="25A249F3"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2</w:t>
            </w:r>
          </w:p>
        </w:tc>
        <w:tc>
          <w:tcPr>
            <w:tcW w:w="1087" w:type="dxa"/>
            <w:tcBorders>
              <w:tl2br w:val="nil"/>
              <w:tr2bl w:val="nil"/>
            </w:tcBorders>
            <w:shd w:val="clear" w:color="auto" w:fill="auto"/>
            <w:noWrap/>
            <w:vAlign w:val="center"/>
          </w:tcPr>
          <w:p w14:paraId="7137965D"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筷勺清洗机</w:t>
            </w:r>
          </w:p>
        </w:tc>
        <w:tc>
          <w:tcPr>
            <w:tcW w:w="2130" w:type="dxa"/>
            <w:tcBorders>
              <w:tl2br w:val="nil"/>
              <w:tr2bl w:val="nil"/>
            </w:tcBorders>
            <w:shd w:val="clear" w:color="auto" w:fill="auto"/>
            <w:vAlign w:val="center"/>
          </w:tcPr>
          <w:p w14:paraId="79A37E68"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≥800×700×1200mm</w:t>
            </w:r>
          </w:p>
        </w:tc>
        <w:tc>
          <w:tcPr>
            <w:tcW w:w="8550" w:type="dxa"/>
            <w:tcBorders>
              <w:tl2br w:val="nil"/>
              <w:tr2bl w:val="nil"/>
            </w:tcBorders>
            <w:shd w:val="clear" w:color="auto" w:fill="auto"/>
            <w:vAlign w:val="center"/>
          </w:tcPr>
          <w:p w14:paraId="0FD1C88E" w14:textId="77777777"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1、洗涤能力： 筷子≥500双/框，每框8分钟左右；勺子≥200个/框，每框6分钟左右；</w:t>
            </w:r>
          </w:p>
          <w:p w14:paraId="131E70FE" w14:textId="77777777"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▲2、材质：304不锈钢、外壳板材厚度≥1.0mm；</w:t>
            </w:r>
            <w:r>
              <w:rPr>
                <w:rFonts w:ascii="仿宋" w:eastAsia="仿宋" w:hAnsi="仿宋" w:cs="仿宋" w:hint="eastAsia"/>
                <w:color w:val="000000"/>
                <w:kern w:val="0"/>
                <w:szCs w:val="21"/>
                <w:lang w:bidi="ar"/>
              </w:rPr>
              <w:br/>
              <w:t>3、总功率：≤13Kw；</w:t>
            </w:r>
          </w:p>
          <w:p w14:paraId="4740D4F3" w14:textId="77777777"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4、水箱容积≥70升；</w:t>
            </w:r>
          </w:p>
          <w:p w14:paraId="017C3F07" w14:textId="08CFB725"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5、一键启动功能：一键开机，机器自动完成准备，准备完成后自动提醒；</w:t>
            </w:r>
            <w:r>
              <w:rPr>
                <w:rFonts w:ascii="仿宋" w:eastAsia="仿宋" w:hAnsi="仿宋" w:cs="仿宋" w:hint="eastAsia"/>
                <w:color w:val="000000"/>
                <w:kern w:val="0"/>
                <w:szCs w:val="21"/>
                <w:lang w:bidi="ar"/>
              </w:rPr>
              <w:br/>
              <w:t>6、烘干温度≤120℃可调节；</w:t>
            </w:r>
            <w:r>
              <w:rPr>
                <w:rFonts w:ascii="仿宋" w:eastAsia="仿宋" w:hAnsi="仿宋" w:cs="仿宋" w:hint="eastAsia"/>
                <w:color w:val="000000"/>
                <w:kern w:val="0"/>
                <w:szCs w:val="21"/>
                <w:lang w:bidi="ar"/>
              </w:rPr>
              <w:br/>
              <w:t>▲7、液晶屏为触摸屏，所有清洗参数可调（包括清洗时间，烘干时间，清洗温度，漂洗温度等）；</w:t>
            </w:r>
            <w:r>
              <w:rPr>
                <w:rFonts w:ascii="仿宋" w:eastAsia="仿宋" w:hAnsi="仿宋" w:cs="仿宋" w:hint="eastAsia"/>
                <w:color w:val="000000"/>
                <w:kern w:val="0"/>
                <w:szCs w:val="21"/>
                <w:lang w:bidi="ar"/>
              </w:rPr>
              <w:br/>
              <w:t>8、带密码锁屏功能，利于管理人员管理；</w:t>
            </w:r>
            <w:r>
              <w:rPr>
                <w:rFonts w:ascii="仿宋" w:eastAsia="仿宋" w:hAnsi="仿宋" w:cs="仿宋" w:hint="eastAsia"/>
                <w:color w:val="000000"/>
                <w:kern w:val="0"/>
                <w:szCs w:val="21"/>
                <w:lang w:bidi="ar"/>
              </w:rPr>
              <w:br/>
              <w:t>9、可自动检测控制运行状态并显示，显示工作状态，工作参数，工作故障；</w:t>
            </w:r>
            <w:r>
              <w:rPr>
                <w:rFonts w:ascii="仿宋" w:eastAsia="仿宋" w:hAnsi="仿宋" w:cs="仿宋" w:hint="eastAsia"/>
                <w:color w:val="000000"/>
                <w:kern w:val="0"/>
                <w:szCs w:val="21"/>
                <w:lang w:bidi="ar"/>
              </w:rPr>
              <w:br/>
              <w:t>10、操作简单：工作时无需人工看管，清洗结束自动提醒；</w:t>
            </w:r>
            <w:r>
              <w:rPr>
                <w:rFonts w:ascii="仿宋" w:eastAsia="仿宋" w:hAnsi="仿宋" w:cs="仿宋" w:hint="eastAsia"/>
                <w:color w:val="000000"/>
                <w:kern w:val="0"/>
                <w:szCs w:val="21"/>
                <w:lang w:bidi="ar"/>
              </w:rPr>
              <w:br/>
            </w:r>
            <w:r w:rsidRPr="00172C21">
              <w:rPr>
                <w:rFonts w:ascii="仿宋" w:eastAsia="仿宋" w:hAnsi="仿宋" w:cs="仿宋" w:hint="eastAsia"/>
                <w:color w:val="000000"/>
                <w:kern w:val="0"/>
                <w:szCs w:val="21"/>
                <w:lang w:bidi="ar"/>
              </w:rPr>
              <w:t>★11、餐具无需浸泡和人工初洗，清洗后的餐具(不锈钢餐具、密胺餐具、瓷质餐具、pp材质餐具)样品中的“游离余氯、阴离子合成洗涤剂(以十二烷基苯磺酸钠计)、大肠菌群、沙门氏菌”等指标符合《食品安全国家标准 消毒餐(饮)具》(GB14934-2016)的要求,提供带 CMA 标识的检测报告复印件</w:t>
            </w:r>
            <w:r w:rsidR="00172C21" w:rsidRPr="00172C21">
              <w:rPr>
                <w:rFonts w:ascii="仿宋" w:eastAsia="仿宋" w:hAnsi="仿宋" w:cs="仿宋" w:hint="eastAsia"/>
                <w:color w:val="000000"/>
                <w:kern w:val="0"/>
                <w:szCs w:val="21"/>
                <w:lang w:bidi="ar"/>
              </w:rPr>
              <w:t>或承诺函</w:t>
            </w:r>
            <w:r w:rsidRPr="00172C21">
              <w:rPr>
                <w:rFonts w:ascii="仿宋" w:eastAsia="仿宋" w:hAnsi="仿宋" w:cs="仿宋" w:hint="eastAsia"/>
                <w:color w:val="000000"/>
                <w:kern w:val="0"/>
                <w:szCs w:val="21"/>
                <w:lang w:bidi="ar"/>
              </w:rPr>
              <w:t>,加盖供应商公章。</w:t>
            </w:r>
            <w:r w:rsidRPr="00172C21">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t>12、配8个筷子筐，6个勺子筐。</w:t>
            </w:r>
          </w:p>
        </w:tc>
        <w:tc>
          <w:tcPr>
            <w:tcW w:w="493" w:type="dxa"/>
            <w:tcBorders>
              <w:tl2br w:val="nil"/>
              <w:tr2bl w:val="nil"/>
            </w:tcBorders>
            <w:shd w:val="clear" w:color="auto" w:fill="auto"/>
            <w:noWrap/>
            <w:vAlign w:val="center"/>
          </w:tcPr>
          <w:p w14:paraId="06D33462"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套</w:t>
            </w:r>
          </w:p>
        </w:tc>
        <w:tc>
          <w:tcPr>
            <w:tcW w:w="747" w:type="dxa"/>
            <w:tcBorders>
              <w:tl2br w:val="nil"/>
              <w:tr2bl w:val="nil"/>
            </w:tcBorders>
            <w:shd w:val="clear" w:color="auto" w:fill="auto"/>
            <w:noWrap/>
            <w:vAlign w:val="center"/>
          </w:tcPr>
          <w:p w14:paraId="6AF55E00"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960" w:type="dxa"/>
            <w:tcBorders>
              <w:tl2br w:val="nil"/>
              <w:tr2bl w:val="nil"/>
            </w:tcBorders>
            <w:shd w:val="clear" w:color="auto" w:fill="auto"/>
            <w:noWrap/>
            <w:vAlign w:val="center"/>
          </w:tcPr>
          <w:p w14:paraId="1E236483"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60000</w:t>
            </w:r>
          </w:p>
        </w:tc>
        <w:tc>
          <w:tcPr>
            <w:tcW w:w="982" w:type="dxa"/>
            <w:tcBorders>
              <w:tl2br w:val="nil"/>
              <w:tr2bl w:val="nil"/>
            </w:tcBorders>
            <w:shd w:val="clear" w:color="auto" w:fill="auto"/>
            <w:noWrap/>
            <w:vAlign w:val="center"/>
          </w:tcPr>
          <w:p w14:paraId="30B0BD34"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60000</w:t>
            </w:r>
          </w:p>
        </w:tc>
      </w:tr>
      <w:tr w:rsidR="00041E87" w14:paraId="37F42FD1" w14:textId="77777777">
        <w:trPr>
          <w:trHeight w:val="2806"/>
          <w:jc w:val="center"/>
        </w:trPr>
        <w:tc>
          <w:tcPr>
            <w:tcW w:w="415" w:type="dxa"/>
            <w:tcBorders>
              <w:tl2br w:val="nil"/>
              <w:tr2bl w:val="nil"/>
            </w:tcBorders>
            <w:shd w:val="clear" w:color="auto" w:fill="auto"/>
            <w:noWrap/>
            <w:vAlign w:val="center"/>
          </w:tcPr>
          <w:p w14:paraId="2A8AC4D6"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w:t>
            </w:r>
          </w:p>
        </w:tc>
        <w:tc>
          <w:tcPr>
            <w:tcW w:w="1087" w:type="dxa"/>
            <w:tcBorders>
              <w:tl2br w:val="nil"/>
              <w:tr2bl w:val="nil"/>
            </w:tcBorders>
            <w:shd w:val="clear" w:color="auto" w:fill="auto"/>
            <w:vAlign w:val="center"/>
          </w:tcPr>
          <w:p w14:paraId="06825C32"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链板式餐盘回收线1</w:t>
            </w:r>
          </w:p>
        </w:tc>
        <w:tc>
          <w:tcPr>
            <w:tcW w:w="2130" w:type="dxa"/>
            <w:tcBorders>
              <w:tl2br w:val="nil"/>
              <w:tr2bl w:val="nil"/>
            </w:tcBorders>
            <w:shd w:val="clear" w:color="auto" w:fill="auto"/>
            <w:vAlign w:val="center"/>
          </w:tcPr>
          <w:p w14:paraId="34F39955" w14:textId="77777777" w:rsidR="00041E87" w:rsidRDefault="00ED3865">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传输带尺寸：</w:t>
            </w:r>
            <w:r>
              <w:rPr>
                <w:rFonts w:ascii="仿宋" w:eastAsia="仿宋" w:hAnsi="仿宋" w:cs="仿宋" w:hint="eastAsia"/>
                <w:color w:val="000000"/>
                <w:kern w:val="0"/>
                <w:szCs w:val="21"/>
                <w:lang w:bidi="ar"/>
              </w:rPr>
              <w:br/>
              <w:t>≥8400*560*900mm</w:t>
            </w:r>
          </w:p>
          <w:p w14:paraId="6CB8CAD3"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br/>
              <w:t>投掷柜尺寸：</w:t>
            </w:r>
            <w:r>
              <w:rPr>
                <w:rFonts w:ascii="仿宋" w:eastAsia="仿宋" w:hAnsi="仿宋" w:cs="仿宋" w:hint="eastAsia"/>
                <w:color w:val="000000"/>
                <w:kern w:val="0"/>
                <w:szCs w:val="21"/>
                <w:lang w:bidi="ar"/>
              </w:rPr>
              <w:br/>
              <w:t>≥6450*300*900mm</w:t>
            </w:r>
          </w:p>
        </w:tc>
        <w:tc>
          <w:tcPr>
            <w:tcW w:w="8550" w:type="dxa"/>
            <w:tcBorders>
              <w:tl2br w:val="nil"/>
              <w:tr2bl w:val="nil"/>
            </w:tcBorders>
            <w:shd w:val="clear" w:color="auto" w:fill="auto"/>
            <w:vAlign w:val="center"/>
          </w:tcPr>
          <w:p w14:paraId="43694FD1" w14:textId="77777777" w:rsidR="000F5838"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1、输送餐盘宽度≥350mm，传送速度≥5～20m/min，功率≤1KW，电源要求220/50Hz/1PH；</w:t>
            </w:r>
            <w:r>
              <w:rPr>
                <w:rFonts w:ascii="仿宋" w:eastAsia="仿宋" w:hAnsi="仿宋" w:cs="仿宋" w:hint="eastAsia"/>
                <w:color w:val="000000"/>
                <w:kern w:val="0"/>
                <w:szCs w:val="21"/>
                <w:lang w:bidi="ar"/>
              </w:rPr>
              <w:br/>
              <w:t>▲2、整机采用304不锈钢材质，台面和支撑腿材料厚度≥1.5mm，主/副机头支架材料厚度≥2.0mm；</w:t>
            </w:r>
            <w:r>
              <w:rPr>
                <w:rFonts w:ascii="仿宋" w:eastAsia="仿宋" w:hAnsi="仿宋" w:cs="仿宋" w:hint="eastAsia"/>
                <w:color w:val="000000"/>
                <w:kern w:val="0"/>
                <w:szCs w:val="21"/>
                <w:lang w:bidi="ar"/>
              </w:rPr>
              <w:br/>
              <w:t>3、主动轴、被动轴采用SUS304不锈钢≥Φ20mm研磨轴，采用不锈钢链轮及不锈钢轴承座；</w:t>
            </w:r>
          </w:p>
          <w:p w14:paraId="4965DABA" w14:textId="2010E68C"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4、传送带蓝色链板为食品级聚甲醛树脂材质，链板长度≥304mm,链板宽度≥38mm，链板轨道为高分子聚乙烯材质，厚度≥10mm；抗扯力≥3000N；</w:t>
            </w:r>
            <w:r>
              <w:rPr>
                <w:rFonts w:ascii="仿宋" w:eastAsia="仿宋" w:hAnsi="仿宋" w:cs="仿宋" w:hint="eastAsia"/>
                <w:color w:val="000000"/>
                <w:kern w:val="0"/>
                <w:szCs w:val="21"/>
                <w:lang w:bidi="ar"/>
              </w:rPr>
              <w:br/>
              <w:t>5、含1个90°转角输送；</w:t>
            </w:r>
            <w:r>
              <w:rPr>
                <w:rFonts w:ascii="仿宋" w:eastAsia="仿宋" w:hAnsi="仿宋" w:cs="仿宋" w:hint="eastAsia"/>
                <w:color w:val="000000"/>
                <w:kern w:val="0"/>
                <w:szCs w:val="21"/>
                <w:lang w:bidi="ar"/>
              </w:rPr>
              <w:br/>
              <w:t>6、整机运行轨道设计有聚四氟乙烯导条，运行中链板塑料滚轮与聚四氟乙烯摩擦，避免链</w:t>
            </w:r>
            <w:r>
              <w:rPr>
                <w:rFonts w:ascii="仿宋" w:eastAsia="仿宋" w:hAnsi="仿宋" w:cs="仿宋" w:hint="eastAsia"/>
                <w:color w:val="000000"/>
                <w:kern w:val="0"/>
                <w:szCs w:val="21"/>
                <w:lang w:bidi="ar"/>
              </w:rPr>
              <w:lastRenderedPageBreak/>
              <w:t>板塑料滚轮与金属摩擦，</w:t>
            </w:r>
            <w:r>
              <w:rPr>
                <w:rFonts w:ascii="仿宋" w:eastAsia="仿宋" w:hAnsi="仿宋" w:cs="仿宋" w:hint="eastAsia"/>
                <w:color w:val="000000"/>
                <w:kern w:val="0"/>
                <w:szCs w:val="21"/>
                <w:lang w:bidi="ar"/>
              </w:rPr>
              <w:br/>
              <w:t>7、主机头处安装链板清洗装置，喷头喷出扇形水柱将输送带表面残渣冲洗干净，主机头箱内置抽屉式残渣篮，易于清洁；</w:t>
            </w:r>
            <w:r>
              <w:rPr>
                <w:rFonts w:ascii="仿宋" w:eastAsia="仿宋" w:hAnsi="仿宋" w:cs="仿宋" w:hint="eastAsia"/>
                <w:color w:val="000000"/>
                <w:kern w:val="0"/>
                <w:szCs w:val="21"/>
                <w:lang w:bidi="ar"/>
              </w:rPr>
              <w:br/>
              <w:t>8、整机全线设置节水槽，自动回流至洗碗间，无漏水，保证用餐大厅干燥卫生；</w:t>
            </w:r>
            <w:r>
              <w:rPr>
                <w:rFonts w:ascii="仿宋" w:eastAsia="仿宋" w:hAnsi="仿宋" w:cs="仿宋" w:hint="eastAsia"/>
                <w:color w:val="000000"/>
                <w:kern w:val="0"/>
                <w:szCs w:val="21"/>
                <w:lang w:bidi="ar"/>
              </w:rPr>
              <w:br/>
              <w:t>9、电机有防水功能，具有变频无极调速，柔性启动功能，无极变频调速；</w:t>
            </w:r>
            <w:r>
              <w:rPr>
                <w:rFonts w:ascii="仿宋" w:eastAsia="仿宋" w:hAnsi="仿宋" w:cs="仿宋" w:hint="eastAsia"/>
                <w:color w:val="000000"/>
                <w:kern w:val="0"/>
                <w:szCs w:val="21"/>
                <w:lang w:bidi="ar"/>
              </w:rPr>
              <w:br/>
              <w:t>10、配置紧急停止安全开关、漏电断路安全保护开关和变频器；</w:t>
            </w:r>
            <w:r>
              <w:rPr>
                <w:rFonts w:ascii="仿宋" w:eastAsia="仿宋" w:hAnsi="仿宋" w:cs="仿宋" w:hint="eastAsia"/>
                <w:color w:val="000000"/>
                <w:kern w:val="0"/>
                <w:szCs w:val="21"/>
                <w:lang w:bidi="ar"/>
              </w:rPr>
              <w:br/>
              <w:t>11、防水的操作面板上配置启动开、停止开关、调速电位器；</w:t>
            </w:r>
            <w:r>
              <w:rPr>
                <w:rFonts w:ascii="仿宋" w:eastAsia="仿宋" w:hAnsi="仿宋" w:cs="仿宋" w:hint="eastAsia"/>
                <w:color w:val="000000"/>
                <w:kern w:val="0"/>
                <w:szCs w:val="21"/>
                <w:lang w:bidi="ar"/>
              </w:rPr>
              <w:br/>
              <w:t>▲12、所投产品的</w:t>
            </w:r>
            <w:r>
              <w:rPr>
                <w:rFonts w:ascii="仿宋" w:eastAsia="仿宋" w:hAnsi="仿宋" w:cs="仿宋" w:hint="eastAsia"/>
                <w:b/>
                <w:bCs/>
                <w:color w:val="000000"/>
                <w:kern w:val="0"/>
                <w:szCs w:val="21"/>
                <w:lang w:bidi="ar"/>
              </w:rPr>
              <w:t>传送带</w:t>
            </w:r>
            <w:r>
              <w:rPr>
                <w:rFonts w:ascii="仿宋" w:eastAsia="仿宋" w:hAnsi="仿宋" w:cs="仿宋" w:hint="eastAsia"/>
                <w:color w:val="000000"/>
                <w:kern w:val="0"/>
                <w:szCs w:val="21"/>
                <w:lang w:bidi="ar"/>
              </w:rPr>
              <w:t>依据GB/T 228.1-2021标准，进行拉断力、抗拉强度检测，检测结果为抗压强度≥915Mpa，拉断力≥21.9kN 。（提供第三方检测机构出具的带有CMA标识的检测报告）</w:t>
            </w:r>
          </w:p>
          <w:p w14:paraId="65682E24" w14:textId="684F15B3" w:rsidR="00041E87" w:rsidRPr="00ED3865"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▲13、所投产品的外壳材料依据GB/T 16145-2022标准，对304不锈钢板材进行检测，未检出γ放射性核素：钠-22、铬-51、锰-54、钴-57、钴-60、钇-88、钌- 103、钌- 106、镉- 109、碘- 125、碘- 129，碘- 131、铯- 134、铯- 137、铈- 141、铈- 144、铕- 152、铊-208、铋-214、铅-210、铀-235、镅-241，钴-58，铈-139，镭-226，镭-228，钍-232，铀-238。（提供第三方检测机构出具的带有CMA标识的检测报告）</w:t>
            </w:r>
          </w:p>
          <w:p w14:paraId="15E9BDFC" w14:textId="31951C7A"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▲14、具有食品接触产品卫生认证证书和食品接触产品安全认证证书（提供相关证书扫描件）。</w:t>
            </w:r>
          </w:p>
        </w:tc>
        <w:tc>
          <w:tcPr>
            <w:tcW w:w="493" w:type="dxa"/>
            <w:tcBorders>
              <w:tl2br w:val="nil"/>
              <w:tr2bl w:val="nil"/>
            </w:tcBorders>
            <w:shd w:val="clear" w:color="auto" w:fill="auto"/>
            <w:noWrap/>
            <w:vAlign w:val="center"/>
          </w:tcPr>
          <w:p w14:paraId="15D5B963"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套</w:t>
            </w:r>
          </w:p>
        </w:tc>
        <w:tc>
          <w:tcPr>
            <w:tcW w:w="747" w:type="dxa"/>
            <w:tcBorders>
              <w:tl2br w:val="nil"/>
              <w:tr2bl w:val="nil"/>
            </w:tcBorders>
            <w:shd w:val="clear" w:color="auto" w:fill="auto"/>
            <w:noWrap/>
            <w:vAlign w:val="center"/>
          </w:tcPr>
          <w:p w14:paraId="3B4D8AA8"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960" w:type="dxa"/>
            <w:tcBorders>
              <w:tl2br w:val="nil"/>
              <w:tr2bl w:val="nil"/>
            </w:tcBorders>
            <w:shd w:val="clear" w:color="auto" w:fill="auto"/>
            <w:noWrap/>
            <w:vAlign w:val="center"/>
          </w:tcPr>
          <w:p w14:paraId="78B2A452"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46000</w:t>
            </w:r>
          </w:p>
        </w:tc>
        <w:tc>
          <w:tcPr>
            <w:tcW w:w="982" w:type="dxa"/>
            <w:tcBorders>
              <w:tl2br w:val="nil"/>
              <w:tr2bl w:val="nil"/>
            </w:tcBorders>
            <w:shd w:val="clear" w:color="auto" w:fill="auto"/>
            <w:noWrap/>
            <w:vAlign w:val="center"/>
          </w:tcPr>
          <w:p w14:paraId="2961417D"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46000</w:t>
            </w:r>
          </w:p>
        </w:tc>
      </w:tr>
      <w:tr w:rsidR="00041E87" w14:paraId="05E70463" w14:textId="77777777">
        <w:trPr>
          <w:trHeight w:val="730"/>
          <w:jc w:val="center"/>
        </w:trPr>
        <w:tc>
          <w:tcPr>
            <w:tcW w:w="415" w:type="dxa"/>
            <w:tcBorders>
              <w:tl2br w:val="nil"/>
              <w:tr2bl w:val="nil"/>
            </w:tcBorders>
            <w:shd w:val="clear" w:color="auto" w:fill="auto"/>
            <w:noWrap/>
            <w:vAlign w:val="center"/>
          </w:tcPr>
          <w:p w14:paraId="6403416B"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4</w:t>
            </w:r>
          </w:p>
        </w:tc>
        <w:tc>
          <w:tcPr>
            <w:tcW w:w="1087" w:type="dxa"/>
            <w:tcBorders>
              <w:tl2br w:val="nil"/>
              <w:tr2bl w:val="nil"/>
            </w:tcBorders>
            <w:shd w:val="clear" w:color="auto" w:fill="auto"/>
            <w:noWrap/>
            <w:vAlign w:val="center"/>
          </w:tcPr>
          <w:p w14:paraId="09FE6822"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链板式餐盘回收线2</w:t>
            </w:r>
          </w:p>
        </w:tc>
        <w:tc>
          <w:tcPr>
            <w:tcW w:w="2130" w:type="dxa"/>
            <w:tcBorders>
              <w:tl2br w:val="nil"/>
              <w:tr2bl w:val="nil"/>
            </w:tcBorders>
            <w:shd w:val="clear" w:color="auto" w:fill="auto"/>
            <w:vAlign w:val="center"/>
          </w:tcPr>
          <w:p w14:paraId="0D41F038" w14:textId="77777777" w:rsidR="00041E87" w:rsidRDefault="00ED3865">
            <w:pPr>
              <w:widowControl/>
              <w:jc w:val="center"/>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t>传输带尺寸：</w:t>
            </w:r>
            <w:r>
              <w:rPr>
                <w:rFonts w:ascii="仿宋" w:eastAsia="仿宋" w:hAnsi="仿宋" w:cs="仿宋" w:hint="eastAsia"/>
                <w:color w:val="000000"/>
                <w:kern w:val="0"/>
                <w:szCs w:val="21"/>
                <w:lang w:bidi="ar"/>
              </w:rPr>
              <w:br/>
              <w:t>≥5770*560*900mm</w:t>
            </w:r>
          </w:p>
          <w:p w14:paraId="36D09A5C" w14:textId="77777777" w:rsidR="00041E87" w:rsidRDefault="00ED3865">
            <w:pPr>
              <w:widowControl/>
              <w:textAlignment w:val="center"/>
              <w:rPr>
                <w:rFonts w:ascii="仿宋" w:eastAsia="仿宋" w:hAnsi="仿宋" w:cs="仿宋"/>
                <w:color w:val="000000"/>
                <w:kern w:val="0"/>
                <w:szCs w:val="21"/>
                <w:lang w:bidi="ar"/>
              </w:rPr>
            </w:pPr>
            <w:r>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br/>
              <w:t xml:space="preserve">   投掷柜尺寸：</w:t>
            </w:r>
            <w:r>
              <w:rPr>
                <w:rFonts w:ascii="仿宋" w:eastAsia="仿宋" w:hAnsi="仿宋" w:cs="仿宋" w:hint="eastAsia"/>
                <w:color w:val="000000"/>
                <w:kern w:val="0"/>
                <w:szCs w:val="21"/>
                <w:lang w:bidi="ar"/>
              </w:rPr>
              <w:br/>
              <w:t>≥3820*300*900mm</w:t>
            </w:r>
          </w:p>
          <w:p w14:paraId="16A08655" w14:textId="77777777" w:rsidR="00041E87" w:rsidRDefault="00041E87">
            <w:pPr>
              <w:widowControl/>
              <w:jc w:val="center"/>
              <w:textAlignment w:val="center"/>
              <w:rPr>
                <w:rFonts w:ascii="仿宋" w:eastAsia="仿宋" w:hAnsi="仿宋" w:cs="仿宋"/>
                <w:color w:val="000000"/>
                <w:szCs w:val="21"/>
              </w:rPr>
            </w:pPr>
          </w:p>
        </w:tc>
        <w:tc>
          <w:tcPr>
            <w:tcW w:w="8550" w:type="dxa"/>
            <w:tcBorders>
              <w:tl2br w:val="nil"/>
              <w:tr2bl w:val="nil"/>
            </w:tcBorders>
            <w:shd w:val="clear" w:color="auto" w:fill="auto"/>
            <w:vAlign w:val="center"/>
          </w:tcPr>
          <w:p w14:paraId="519B73FF" w14:textId="2BCDDC66"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1、输送餐盘宽度≥350mm，传送速度≥5～20m/min，功率≤1KW，电源要求220/50Hz/1PH；</w:t>
            </w:r>
            <w:r>
              <w:rPr>
                <w:rFonts w:ascii="仿宋" w:eastAsia="仿宋" w:hAnsi="仿宋" w:cs="仿宋" w:hint="eastAsia"/>
                <w:color w:val="000000"/>
                <w:kern w:val="0"/>
                <w:szCs w:val="21"/>
                <w:lang w:bidi="ar"/>
              </w:rPr>
              <w:br/>
              <w:t>▲2、整机采用304不锈钢材质，台面和支撑腿材料厚度≥1.5mm，主/副机头支架材料厚度≥2.0mm；</w:t>
            </w:r>
            <w:r>
              <w:rPr>
                <w:rFonts w:ascii="仿宋" w:eastAsia="仿宋" w:hAnsi="仿宋" w:cs="仿宋" w:hint="eastAsia"/>
                <w:color w:val="000000"/>
                <w:kern w:val="0"/>
                <w:szCs w:val="21"/>
                <w:lang w:bidi="ar"/>
              </w:rPr>
              <w:br/>
              <w:t>3、主动轴、被动轴采用SUS304不锈钢≥Φ20mm研磨轴，采用不锈钢链轮及不锈钢轴承座；</w:t>
            </w:r>
            <w:r>
              <w:rPr>
                <w:rFonts w:ascii="仿宋" w:eastAsia="仿宋" w:hAnsi="仿宋" w:cs="仿宋" w:hint="eastAsia"/>
                <w:color w:val="000000"/>
                <w:kern w:val="0"/>
                <w:szCs w:val="21"/>
                <w:lang w:bidi="ar"/>
              </w:rPr>
              <w:br/>
              <w:t>4、传送带蓝色链板为食品级聚甲醛树脂材质，链板长度≥304mm,链板宽度≥38mm，链板轨道为高分子聚乙烯材质，厚度≥10mm；抗扯力≥3000N；</w:t>
            </w:r>
            <w:r>
              <w:rPr>
                <w:rFonts w:ascii="仿宋" w:eastAsia="仿宋" w:hAnsi="仿宋" w:cs="仿宋" w:hint="eastAsia"/>
                <w:color w:val="000000"/>
                <w:kern w:val="0"/>
                <w:szCs w:val="21"/>
                <w:lang w:bidi="ar"/>
              </w:rPr>
              <w:br/>
              <w:t>5、含1个90°转角输送；</w:t>
            </w:r>
            <w:r>
              <w:rPr>
                <w:rFonts w:ascii="仿宋" w:eastAsia="仿宋" w:hAnsi="仿宋" w:cs="仿宋" w:hint="eastAsia"/>
                <w:color w:val="000000"/>
                <w:kern w:val="0"/>
                <w:szCs w:val="21"/>
                <w:lang w:bidi="ar"/>
              </w:rPr>
              <w:br/>
            </w:r>
            <w:r>
              <w:rPr>
                <w:rFonts w:ascii="仿宋" w:eastAsia="仿宋" w:hAnsi="仿宋" w:cs="仿宋" w:hint="eastAsia"/>
                <w:color w:val="000000"/>
                <w:kern w:val="0"/>
                <w:szCs w:val="21"/>
                <w:lang w:bidi="ar"/>
              </w:rPr>
              <w:lastRenderedPageBreak/>
              <w:t>6、整机运行轨道设计有聚四氟乙烯导条，运行中链板塑料滚轮与聚四氟乙烯摩擦，避免链板塑料滚轮与金属摩擦；</w:t>
            </w:r>
            <w:r>
              <w:rPr>
                <w:rFonts w:ascii="仿宋" w:eastAsia="仿宋" w:hAnsi="仿宋" w:cs="仿宋" w:hint="eastAsia"/>
                <w:color w:val="000000"/>
                <w:kern w:val="0"/>
                <w:szCs w:val="21"/>
                <w:lang w:bidi="ar"/>
              </w:rPr>
              <w:br/>
              <w:t>7、主机头处安装链板清洗装置，喷头喷出扇形水柱将输送带表面残渣冲洗干净，主机头箱内置抽屉式残渣篮，易于清洁；</w:t>
            </w:r>
            <w:r>
              <w:rPr>
                <w:rFonts w:ascii="仿宋" w:eastAsia="仿宋" w:hAnsi="仿宋" w:cs="仿宋" w:hint="eastAsia"/>
                <w:color w:val="000000"/>
                <w:kern w:val="0"/>
                <w:szCs w:val="21"/>
                <w:lang w:bidi="ar"/>
              </w:rPr>
              <w:br/>
              <w:t>8、整机全线设置节水槽，自动回流至洗碗间，无漏水，保证用餐大厅干燥卫生；</w:t>
            </w:r>
            <w:r>
              <w:rPr>
                <w:rFonts w:ascii="仿宋" w:eastAsia="仿宋" w:hAnsi="仿宋" w:cs="仿宋" w:hint="eastAsia"/>
                <w:color w:val="000000"/>
                <w:kern w:val="0"/>
                <w:szCs w:val="21"/>
                <w:lang w:bidi="ar"/>
              </w:rPr>
              <w:br/>
              <w:t>9、电机有防水功能，具有变频无极调速，柔性启动功能，无极变频调速；</w:t>
            </w:r>
            <w:r>
              <w:rPr>
                <w:rFonts w:ascii="仿宋" w:eastAsia="仿宋" w:hAnsi="仿宋" w:cs="仿宋" w:hint="eastAsia"/>
                <w:color w:val="000000"/>
                <w:kern w:val="0"/>
                <w:szCs w:val="21"/>
                <w:lang w:bidi="ar"/>
              </w:rPr>
              <w:br/>
              <w:t>10、配置紧急停止安全开关、漏电断路安全保护开关和变频器；</w:t>
            </w:r>
            <w:r>
              <w:rPr>
                <w:rFonts w:ascii="仿宋" w:eastAsia="仿宋" w:hAnsi="仿宋" w:cs="仿宋" w:hint="eastAsia"/>
                <w:color w:val="000000"/>
                <w:kern w:val="0"/>
                <w:szCs w:val="21"/>
                <w:lang w:bidi="ar"/>
              </w:rPr>
              <w:br/>
              <w:t>11、防水的操作面板上配置启动开、停止开关、调速电位器；</w:t>
            </w:r>
            <w:r>
              <w:rPr>
                <w:rFonts w:ascii="仿宋" w:eastAsia="仿宋" w:hAnsi="仿宋" w:cs="仿宋" w:hint="eastAsia"/>
                <w:color w:val="000000"/>
                <w:kern w:val="0"/>
                <w:szCs w:val="21"/>
                <w:lang w:bidi="ar"/>
              </w:rPr>
              <w:br/>
              <w:t>▲12、所投产品的</w:t>
            </w:r>
            <w:r>
              <w:rPr>
                <w:rFonts w:ascii="仿宋" w:eastAsia="仿宋" w:hAnsi="仿宋" w:cs="仿宋" w:hint="eastAsia"/>
                <w:b/>
                <w:bCs/>
                <w:color w:val="000000"/>
                <w:kern w:val="0"/>
                <w:szCs w:val="21"/>
                <w:lang w:bidi="ar"/>
              </w:rPr>
              <w:t>传送带</w:t>
            </w:r>
            <w:r>
              <w:rPr>
                <w:rFonts w:ascii="仿宋" w:eastAsia="仿宋" w:hAnsi="仿宋" w:cs="仿宋" w:hint="eastAsia"/>
                <w:color w:val="000000"/>
                <w:kern w:val="0"/>
                <w:szCs w:val="21"/>
                <w:lang w:bidi="ar"/>
              </w:rPr>
              <w:t>依据GB/T 228.1-2021标准，进行拉断力、抗拉强度检测，检测结果为抗压强度≥915Mpa，拉断力≥21.9kN 。（提供第三方检测机构出具的带有CMA标识的检测报告）</w:t>
            </w:r>
          </w:p>
          <w:p w14:paraId="11B37A16" w14:textId="3CD63291" w:rsidR="00041E87" w:rsidRDefault="00ED3865">
            <w:pPr>
              <w:widowControl/>
              <w:jc w:val="left"/>
              <w:rPr>
                <w:rFonts w:ascii="仿宋" w:eastAsia="仿宋" w:hAnsi="仿宋" w:cs="仿宋"/>
                <w:color w:val="000000"/>
                <w:kern w:val="0"/>
                <w:szCs w:val="21"/>
                <w:lang w:bidi="ar"/>
              </w:rPr>
            </w:pPr>
            <w:r>
              <w:rPr>
                <w:rFonts w:ascii="仿宋" w:eastAsia="仿宋" w:hAnsi="仿宋" w:cs="仿宋" w:hint="eastAsia"/>
                <w:color w:val="000000"/>
                <w:kern w:val="0"/>
                <w:szCs w:val="21"/>
                <w:lang w:bidi="ar"/>
              </w:rPr>
              <w:t xml:space="preserve">▲13、所投产品的外壳材料依据GB/T 16145-2022标准，对304不锈钢板材进行检测，未检出γ放射性核素：钠-22、铬-51、锰-54、钴-57、钴-60、钇-88、钌- 103、钌- 106、镉- 109、碘- 125、碘- 129，碘- 131、铯- 134、铯- 137、铈- 141、铈- 144、铕- 152、铊-208、铋-214、铅-210、铀-235、镅-241，钴-58，铈-139，镭-226，镭-228，钍-232，铀-238。 </w:t>
            </w:r>
          </w:p>
          <w:p w14:paraId="7775DAC0" w14:textId="4EFBD166" w:rsidR="00041E87" w:rsidRDefault="00ED3865">
            <w:pPr>
              <w:widowControl/>
              <w:jc w:val="left"/>
              <w:rPr>
                <w:rFonts w:ascii="仿宋" w:eastAsia="仿宋" w:hAnsi="仿宋" w:cs="仿宋"/>
                <w:color w:val="000000"/>
                <w:szCs w:val="21"/>
              </w:rPr>
            </w:pPr>
            <w:r>
              <w:rPr>
                <w:rFonts w:ascii="仿宋" w:eastAsia="仿宋" w:hAnsi="仿宋" w:cs="仿宋" w:hint="eastAsia"/>
                <w:color w:val="000000"/>
                <w:kern w:val="0"/>
                <w:szCs w:val="21"/>
                <w:lang w:bidi="ar"/>
              </w:rPr>
              <w:t>▲14、具有食品接触产品卫生认证证书和食品接触产品安全认证证书（提供相关证书扫描件）。</w:t>
            </w:r>
          </w:p>
        </w:tc>
        <w:tc>
          <w:tcPr>
            <w:tcW w:w="493" w:type="dxa"/>
            <w:tcBorders>
              <w:tl2br w:val="nil"/>
              <w:tr2bl w:val="nil"/>
            </w:tcBorders>
            <w:shd w:val="clear" w:color="auto" w:fill="auto"/>
            <w:noWrap/>
            <w:vAlign w:val="center"/>
          </w:tcPr>
          <w:p w14:paraId="36F6C996"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lastRenderedPageBreak/>
              <w:t>套</w:t>
            </w:r>
          </w:p>
        </w:tc>
        <w:tc>
          <w:tcPr>
            <w:tcW w:w="747" w:type="dxa"/>
            <w:tcBorders>
              <w:tl2br w:val="nil"/>
              <w:tr2bl w:val="nil"/>
            </w:tcBorders>
            <w:shd w:val="clear" w:color="auto" w:fill="auto"/>
            <w:noWrap/>
            <w:vAlign w:val="center"/>
          </w:tcPr>
          <w:p w14:paraId="54BEBB22"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1</w:t>
            </w:r>
          </w:p>
        </w:tc>
        <w:tc>
          <w:tcPr>
            <w:tcW w:w="960" w:type="dxa"/>
            <w:tcBorders>
              <w:tl2br w:val="nil"/>
              <w:tr2bl w:val="nil"/>
            </w:tcBorders>
            <w:shd w:val="clear" w:color="auto" w:fill="auto"/>
            <w:noWrap/>
            <w:vAlign w:val="center"/>
          </w:tcPr>
          <w:p w14:paraId="22F5EBAB"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33000</w:t>
            </w:r>
          </w:p>
        </w:tc>
        <w:tc>
          <w:tcPr>
            <w:tcW w:w="982" w:type="dxa"/>
            <w:tcBorders>
              <w:tl2br w:val="nil"/>
              <w:tr2bl w:val="nil"/>
            </w:tcBorders>
            <w:shd w:val="clear" w:color="auto" w:fill="auto"/>
            <w:noWrap/>
            <w:vAlign w:val="center"/>
          </w:tcPr>
          <w:p w14:paraId="6A10B5A3" w14:textId="77777777" w:rsidR="00041E87" w:rsidRDefault="00ED3865">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33000</w:t>
            </w:r>
          </w:p>
        </w:tc>
      </w:tr>
      <w:tr w:rsidR="00041E87" w14:paraId="2DB001D0" w14:textId="77777777">
        <w:trPr>
          <w:trHeight w:val="606"/>
          <w:jc w:val="center"/>
        </w:trPr>
        <w:tc>
          <w:tcPr>
            <w:tcW w:w="415" w:type="dxa"/>
            <w:tcBorders>
              <w:tl2br w:val="nil"/>
              <w:tr2bl w:val="nil"/>
            </w:tcBorders>
            <w:shd w:val="clear" w:color="auto" w:fill="auto"/>
            <w:noWrap/>
            <w:vAlign w:val="center"/>
          </w:tcPr>
          <w:p w14:paraId="1210AF71" w14:textId="77777777" w:rsidR="00041E87" w:rsidRDefault="00041E87">
            <w:pPr>
              <w:jc w:val="center"/>
              <w:rPr>
                <w:rFonts w:ascii="仿宋" w:eastAsia="仿宋" w:hAnsi="仿宋" w:cs="仿宋"/>
                <w:b/>
                <w:bCs/>
                <w:color w:val="000000"/>
                <w:szCs w:val="21"/>
              </w:rPr>
            </w:pPr>
          </w:p>
        </w:tc>
        <w:tc>
          <w:tcPr>
            <w:tcW w:w="1087" w:type="dxa"/>
            <w:tcBorders>
              <w:tl2br w:val="nil"/>
              <w:tr2bl w:val="nil"/>
            </w:tcBorders>
            <w:shd w:val="clear" w:color="auto" w:fill="auto"/>
            <w:noWrap/>
            <w:vAlign w:val="center"/>
          </w:tcPr>
          <w:p w14:paraId="6C4ACDA9" w14:textId="77777777" w:rsidR="00041E87" w:rsidRDefault="00041E87">
            <w:pPr>
              <w:jc w:val="center"/>
              <w:rPr>
                <w:rFonts w:ascii="仿宋" w:eastAsia="仿宋" w:hAnsi="仿宋" w:cs="仿宋"/>
                <w:b/>
                <w:bCs/>
                <w:color w:val="000000"/>
                <w:szCs w:val="21"/>
              </w:rPr>
            </w:pPr>
          </w:p>
        </w:tc>
        <w:tc>
          <w:tcPr>
            <w:tcW w:w="2130" w:type="dxa"/>
            <w:tcBorders>
              <w:tl2br w:val="nil"/>
              <w:tr2bl w:val="nil"/>
            </w:tcBorders>
            <w:shd w:val="clear" w:color="auto" w:fill="auto"/>
            <w:noWrap/>
            <w:vAlign w:val="center"/>
          </w:tcPr>
          <w:p w14:paraId="43CDD0C0" w14:textId="77777777" w:rsidR="00041E87" w:rsidRDefault="00041E87">
            <w:pPr>
              <w:jc w:val="center"/>
              <w:rPr>
                <w:rFonts w:ascii="仿宋" w:eastAsia="仿宋" w:hAnsi="仿宋" w:cs="仿宋"/>
                <w:b/>
                <w:bCs/>
                <w:color w:val="000000"/>
                <w:szCs w:val="21"/>
              </w:rPr>
            </w:pPr>
          </w:p>
        </w:tc>
        <w:tc>
          <w:tcPr>
            <w:tcW w:w="8550" w:type="dxa"/>
            <w:tcBorders>
              <w:tl2br w:val="nil"/>
              <w:tr2bl w:val="nil"/>
            </w:tcBorders>
            <w:shd w:val="clear" w:color="auto" w:fill="auto"/>
            <w:noWrap/>
            <w:vAlign w:val="center"/>
          </w:tcPr>
          <w:p w14:paraId="157D034C"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合计（元）：</w:t>
            </w:r>
          </w:p>
        </w:tc>
        <w:tc>
          <w:tcPr>
            <w:tcW w:w="493" w:type="dxa"/>
            <w:tcBorders>
              <w:tl2br w:val="nil"/>
              <w:tr2bl w:val="nil"/>
            </w:tcBorders>
            <w:shd w:val="clear" w:color="auto" w:fill="auto"/>
            <w:noWrap/>
            <w:vAlign w:val="center"/>
          </w:tcPr>
          <w:p w14:paraId="408E4CD9" w14:textId="77777777" w:rsidR="00041E87" w:rsidRDefault="00041E87">
            <w:pPr>
              <w:jc w:val="center"/>
              <w:rPr>
                <w:rFonts w:ascii="仿宋" w:eastAsia="仿宋" w:hAnsi="仿宋" w:cs="仿宋"/>
                <w:b/>
                <w:bCs/>
                <w:color w:val="000000"/>
                <w:szCs w:val="21"/>
              </w:rPr>
            </w:pPr>
          </w:p>
        </w:tc>
        <w:tc>
          <w:tcPr>
            <w:tcW w:w="747" w:type="dxa"/>
            <w:tcBorders>
              <w:tl2br w:val="nil"/>
              <w:tr2bl w:val="nil"/>
            </w:tcBorders>
            <w:shd w:val="clear" w:color="auto" w:fill="auto"/>
            <w:noWrap/>
            <w:vAlign w:val="center"/>
          </w:tcPr>
          <w:p w14:paraId="2113DA14" w14:textId="77777777" w:rsidR="00041E87" w:rsidRDefault="00041E87">
            <w:pPr>
              <w:jc w:val="center"/>
              <w:rPr>
                <w:rFonts w:ascii="仿宋" w:eastAsia="仿宋" w:hAnsi="仿宋" w:cs="仿宋"/>
                <w:b/>
                <w:bCs/>
                <w:color w:val="000000"/>
                <w:szCs w:val="21"/>
              </w:rPr>
            </w:pPr>
          </w:p>
        </w:tc>
        <w:tc>
          <w:tcPr>
            <w:tcW w:w="960" w:type="dxa"/>
            <w:tcBorders>
              <w:tl2br w:val="nil"/>
              <w:tr2bl w:val="nil"/>
            </w:tcBorders>
            <w:shd w:val="clear" w:color="auto" w:fill="auto"/>
            <w:noWrap/>
            <w:vAlign w:val="center"/>
          </w:tcPr>
          <w:p w14:paraId="2EDC2E3D" w14:textId="77777777" w:rsidR="00041E87" w:rsidRDefault="00041E87">
            <w:pPr>
              <w:jc w:val="center"/>
              <w:rPr>
                <w:rFonts w:ascii="仿宋" w:eastAsia="仿宋" w:hAnsi="仿宋" w:cs="仿宋"/>
                <w:b/>
                <w:bCs/>
                <w:color w:val="000000"/>
                <w:szCs w:val="21"/>
              </w:rPr>
            </w:pPr>
          </w:p>
        </w:tc>
        <w:tc>
          <w:tcPr>
            <w:tcW w:w="982" w:type="dxa"/>
            <w:tcBorders>
              <w:tl2br w:val="nil"/>
              <w:tr2bl w:val="nil"/>
            </w:tcBorders>
            <w:shd w:val="clear" w:color="auto" w:fill="auto"/>
            <w:noWrap/>
            <w:vAlign w:val="center"/>
          </w:tcPr>
          <w:p w14:paraId="09DC9965" w14:textId="77777777" w:rsidR="00041E87" w:rsidRDefault="00ED3865">
            <w:pPr>
              <w:widowControl/>
              <w:jc w:val="center"/>
              <w:textAlignment w:val="center"/>
              <w:rPr>
                <w:rFonts w:ascii="仿宋" w:eastAsia="仿宋" w:hAnsi="仿宋" w:cs="仿宋"/>
                <w:b/>
                <w:bCs/>
                <w:color w:val="000000"/>
                <w:szCs w:val="21"/>
              </w:rPr>
            </w:pPr>
            <w:r>
              <w:rPr>
                <w:rFonts w:ascii="仿宋" w:eastAsia="仿宋" w:hAnsi="仿宋" w:cs="仿宋" w:hint="eastAsia"/>
                <w:b/>
                <w:bCs/>
                <w:color w:val="000000"/>
                <w:kern w:val="0"/>
                <w:szCs w:val="21"/>
                <w:lang w:bidi="ar"/>
              </w:rPr>
              <w:t>309000</w:t>
            </w:r>
          </w:p>
        </w:tc>
      </w:tr>
    </w:tbl>
    <w:p w14:paraId="4AE16A6A" w14:textId="77777777" w:rsidR="00041E87" w:rsidRDefault="00041E87">
      <w:pPr>
        <w:rPr>
          <w:rFonts w:ascii="仿宋" w:eastAsia="仿宋" w:hAnsi="仿宋"/>
          <w:b/>
          <w:sz w:val="24"/>
        </w:rPr>
      </w:pPr>
    </w:p>
    <w:sectPr w:rsidR="00041E8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4F209" w14:textId="77777777" w:rsidR="002E1738" w:rsidRDefault="002E1738" w:rsidP="00172C21">
      <w:r>
        <w:separator/>
      </w:r>
    </w:p>
  </w:endnote>
  <w:endnote w:type="continuationSeparator" w:id="0">
    <w:p w14:paraId="180AF9A6" w14:textId="77777777" w:rsidR="002E1738" w:rsidRDefault="002E1738" w:rsidP="0017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0819" w14:textId="77777777" w:rsidR="002E1738" w:rsidRDefault="002E1738" w:rsidP="00172C21">
      <w:r>
        <w:separator/>
      </w:r>
    </w:p>
  </w:footnote>
  <w:footnote w:type="continuationSeparator" w:id="0">
    <w:p w14:paraId="45E28E3E" w14:textId="77777777" w:rsidR="002E1738" w:rsidRDefault="002E1738" w:rsidP="00172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ECE9AC"/>
    <w:multiLevelType w:val="multilevel"/>
    <w:tmpl w:val="B0ECE9AC"/>
    <w:lvl w:ilvl="0">
      <w:start w:val="1"/>
      <w:numFmt w:val="decimal"/>
      <w:suff w:val="nothing"/>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F005B7F7"/>
    <w:multiLevelType w:val="singleLevel"/>
    <w:tmpl w:val="F005B7F7"/>
    <w:lvl w:ilvl="0">
      <w:start w:val="5"/>
      <w:numFmt w:val="decimal"/>
      <w:suff w:val="nothing"/>
      <w:lvlText w:val="%1、"/>
      <w:lvlJc w:val="left"/>
    </w:lvl>
  </w:abstractNum>
  <w:abstractNum w:abstractNumId="2"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48CA9F9"/>
    <w:multiLevelType w:val="singleLevel"/>
    <w:tmpl w:val="748CA9F9"/>
    <w:lvl w:ilvl="0">
      <w:start w:val="1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hlNTI5ODdkYzdjNjFkMjU4N2UzYzIzZWE4ODNhODYifQ=="/>
  </w:docVars>
  <w:rsids>
    <w:rsidRoot w:val="00051DBB"/>
    <w:rsid w:val="00041E87"/>
    <w:rsid w:val="00051DBB"/>
    <w:rsid w:val="000F5838"/>
    <w:rsid w:val="00104882"/>
    <w:rsid w:val="00172C21"/>
    <w:rsid w:val="001A745F"/>
    <w:rsid w:val="001B66F4"/>
    <w:rsid w:val="002E1738"/>
    <w:rsid w:val="00394643"/>
    <w:rsid w:val="003A5A64"/>
    <w:rsid w:val="003C01B8"/>
    <w:rsid w:val="00400E4A"/>
    <w:rsid w:val="00447255"/>
    <w:rsid w:val="004A52B0"/>
    <w:rsid w:val="00526D38"/>
    <w:rsid w:val="0060634F"/>
    <w:rsid w:val="00612886"/>
    <w:rsid w:val="00655DA5"/>
    <w:rsid w:val="00801CFB"/>
    <w:rsid w:val="00835D8C"/>
    <w:rsid w:val="00836DBC"/>
    <w:rsid w:val="008D315E"/>
    <w:rsid w:val="00AE1048"/>
    <w:rsid w:val="00B55B37"/>
    <w:rsid w:val="00BB2EB5"/>
    <w:rsid w:val="00BE2632"/>
    <w:rsid w:val="00C44E2A"/>
    <w:rsid w:val="00CD53E8"/>
    <w:rsid w:val="00D317BB"/>
    <w:rsid w:val="00DD7CDD"/>
    <w:rsid w:val="00E2158D"/>
    <w:rsid w:val="00ED3865"/>
    <w:rsid w:val="00F0685B"/>
    <w:rsid w:val="00FC6D4E"/>
    <w:rsid w:val="00FD7995"/>
    <w:rsid w:val="010440E6"/>
    <w:rsid w:val="019B1886"/>
    <w:rsid w:val="0317318F"/>
    <w:rsid w:val="03365307"/>
    <w:rsid w:val="038A3960"/>
    <w:rsid w:val="04187EF1"/>
    <w:rsid w:val="05AB5C38"/>
    <w:rsid w:val="06257970"/>
    <w:rsid w:val="06641E8F"/>
    <w:rsid w:val="06A05249"/>
    <w:rsid w:val="08382831"/>
    <w:rsid w:val="08FD2F23"/>
    <w:rsid w:val="099B5921"/>
    <w:rsid w:val="0A1B64C5"/>
    <w:rsid w:val="0D7F1704"/>
    <w:rsid w:val="0FF52AA9"/>
    <w:rsid w:val="10FB40F0"/>
    <w:rsid w:val="13CA324A"/>
    <w:rsid w:val="16A3500D"/>
    <w:rsid w:val="172E11A9"/>
    <w:rsid w:val="179C380B"/>
    <w:rsid w:val="1A2A6695"/>
    <w:rsid w:val="1B506DE6"/>
    <w:rsid w:val="1E2100E4"/>
    <w:rsid w:val="1EB47B61"/>
    <w:rsid w:val="1EC04283"/>
    <w:rsid w:val="1FC30AC0"/>
    <w:rsid w:val="20E12061"/>
    <w:rsid w:val="23282170"/>
    <w:rsid w:val="2346744C"/>
    <w:rsid w:val="2351194D"/>
    <w:rsid w:val="236C0620"/>
    <w:rsid w:val="245B0CD5"/>
    <w:rsid w:val="251175E6"/>
    <w:rsid w:val="260A0AF4"/>
    <w:rsid w:val="26C40451"/>
    <w:rsid w:val="273C0EE5"/>
    <w:rsid w:val="2D922EF3"/>
    <w:rsid w:val="2FE51D9B"/>
    <w:rsid w:val="30131553"/>
    <w:rsid w:val="31742891"/>
    <w:rsid w:val="324E7E72"/>
    <w:rsid w:val="345F7229"/>
    <w:rsid w:val="358347CF"/>
    <w:rsid w:val="35D72186"/>
    <w:rsid w:val="372E7EF8"/>
    <w:rsid w:val="39241ADB"/>
    <w:rsid w:val="39932868"/>
    <w:rsid w:val="3ABC194A"/>
    <w:rsid w:val="3AFA6D0F"/>
    <w:rsid w:val="3B4B362F"/>
    <w:rsid w:val="3CB440AA"/>
    <w:rsid w:val="3D856D03"/>
    <w:rsid w:val="3DAB63D2"/>
    <w:rsid w:val="3E622809"/>
    <w:rsid w:val="3EC139D3"/>
    <w:rsid w:val="3F1E0E25"/>
    <w:rsid w:val="3F5152F1"/>
    <w:rsid w:val="3F667E5E"/>
    <w:rsid w:val="3FC92B3F"/>
    <w:rsid w:val="41F64A00"/>
    <w:rsid w:val="421175EA"/>
    <w:rsid w:val="421D3616"/>
    <w:rsid w:val="43614AAE"/>
    <w:rsid w:val="43AF029E"/>
    <w:rsid w:val="44705CDB"/>
    <w:rsid w:val="44733467"/>
    <w:rsid w:val="45644C1B"/>
    <w:rsid w:val="45E5269D"/>
    <w:rsid w:val="46F84687"/>
    <w:rsid w:val="494F2248"/>
    <w:rsid w:val="496164DE"/>
    <w:rsid w:val="4ABF1069"/>
    <w:rsid w:val="4AE33505"/>
    <w:rsid w:val="4B0C1301"/>
    <w:rsid w:val="4B49722A"/>
    <w:rsid w:val="4B771FE9"/>
    <w:rsid w:val="4CE55B01"/>
    <w:rsid w:val="4E8C5DAC"/>
    <w:rsid w:val="4EB21C84"/>
    <w:rsid w:val="4FA34109"/>
    <w:rsid w:val="53EC35D7"/>
    <w:rsid w:val="548412D3"/>
    <w:rsid w:val="54FE1085"/>
    <w:rsid w:val="557503C2"/>
    <w:rsid w:val="565D3B8A"/>
    <w:rsid w:val="572A516B"/>
    <w:rsid w:val="5A17081C"/>
    <w:rsid w:val="5BE72DF8"/>
    <w:rsid w:val="5BEC60DC"/>
    <w:rsid w:val="5E79177D"/>
    <w:rsid w:val="5EA0677E"/>
    <w:rsid w:val="5EE66E12"/>
    <w:rsid w:val="5F3A0F0C"/>
    <w:rsid w:val="6119520D"/>
    <w:rsid w:val="617E77D6"/>
    <w:rsid w:val="621467FC"/>
    <w:rsid w:val="621C5B02"/>
    <w:rsid w:val="62483940"/>
    <w:rsid w:val="63A00575"/>
    <w:rsid w:val="65CB69F8"/>
    <w:rsid w:val="68117157"/>
    <w:rsid w:val="68F264B9"/>
    <w:rsid w:val="6B5F7FE1"/>
    <w:rsid w:val="6B80239C"/>
    <w:rsid w:val="6DAB5376"/>
    <w:rsid w:val="6E405E13"/>
    <w:rsid w:val="6EFD23A3"/>
    <w:rsid w:val="6F196D90"/>
    <w:rsid w:val="71CA7BB8"/>
    <w:rsid w:val="754135E6"/>
    <w:rsid w:val="76375D4D"/>
    <w:rsid w:val="77C029FB"/>
    <w:rsid w:val="78911745"/>
    <w:rsid w:val="78D83818"/>
    <w:rsid w:val="79532E9E"/>
    <w:rsid w:val="7A37631C"/>
    <w:rsid w:val="7A48677B"/>
    <w:rsid w:val="7A5A200A"/>
    <w:rsid w:val="7C142DB9"/>
    <w:rsid w:val="7C59373E"/>
    <w:rsid w:val="7D2717F3"/>
    <w:rsid w:val="7DFA7D8C"/>
    <w:rsid w:val="7E164883"/>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86911"/>
  <w15:docId w15:val="{50B75A06-4BEE-4207-B2B9-294153EF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qFormat/>
    <w:rPr>
      <w:sz w:val="21"/>
      <w:szCs w:val="21"/>
    </w:rPr>
  </w:style>
  <w:style w:type="paragraph" w:styleId="aa">
    <w:name w:val="List Paragraph"/>
    <w:basedOn w:val="a"/>
    <w:autoRedefine/>
    <w:uiPriority w:val="34"/>
    <w:qFormat/>
    <w:pPr>
      <w:ind w:firstLineChars="200" w:firstLine="420"/>
    </w:pPr>
  </w:style>
  <w:style w:type="character" w:customStyle="1" w:styleId="a7">
    <w:name w:val="页眉 字符"/>
    <w:basedOn w:val="a0"/>
    <w:link w:val="a6"/>
    <w:autoRedefine/>
    <w:uiPriority w:val="99"/>
    <w:qFormat/>
    <w:rPr>
      <w:sz w:val="18"/>
      <w:szCs w:val="18"/>
    </w:rPr>
  </w:style>
  <w:style w:type="character" w:customStyle="1" w:styleId="a5">
    <w:name w:val="页脚 字符"/>
    <w:basedOn w:val="a0"/>
    <w:link w:val="a4"/>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wym</dc:creator>
  <cp:lastModifiedBy>xu w</cp:lastModifiedBy>
  <cp:revision>13</cp:revision>
  <dcterms:created xsi:type="dcterms:W3CDTF">2021-01-13T02:03:00Z</dcterms:created>
  <dcterms:modified xsi:type="dcterms:W3CDTF">2025-03-20T08:55:00Z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2EF24972BD7F4AF88F734FD6FFE96469_13</vt:lpwstr>
  </property>
  <property fmtid="{D5CDD505-2E9C-101B-9397-08002B2CF9AE}" pid="4" name="KSOTemplateDocerSaveRecord">
    <vt:lpwstr>eyJoZGlkIjoiMDRkYmRjOWQwMTVkMDBlOTViM2RiM2YxOGUyN2UwNjYiLCJ1c2VySWQiOiIzOTQ3ODkxMzAifQ==</vt:lpwstr>
  </property>
</Properties>
</file>