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67C" w:rsidRDefault="008D40EF">
      <w:pPr>
        <w:jc w:val="center"/>
        <w:rPr>
          <w:b/>
          <w:sz w:val="32"/>
          <w:szCs w:val="32"/>
        </w:rPr>
      </w:pPr>
      <w:r>
        <w:rPr>
          <w:rFonts w:hint="eastAsia"/>
          <w:b/>
          <w:sz w:val="32"/>
          <w:szCs w:val="32"/>
        </w:rPr>
        <w:t>招标控制价编制说明</w:t>
      </w:r>
    </w:p>
    <w:p w:rsidR="00C8267C" w:rsidRDefault="008D40EF">
      <w:pPr>
        <w:spacing w:line="360" w:lineRule="auto"/>
        <w:rPr>
          <w:sz w:val="28"/>
          <w:szCs w:val="28"/>
        </w:rPr>
      </w:pPr>
      <w:r>
        <w:rPr>
          <w:rFonts w:hint="eastAsia"/>
          <w:sz w:val="28"/>
          <w:szCs w:val="28"/>
        </w:rPr>
        <w:t>一、工程概况</w:t>
      </w:r>
    </w:p>
    <w:p w:rsidR="00C8267C" w:rsidRDefault="008D40EF">
      <w:pPr>
        <w:spacing w:line="360" w:lineRule="auto"/>
        <w:ind w:firstLineChars="200" w:firstLine="440"/>
        <w:rPr>
          <w:color w:val="FF0000"/>
          <w:sz w:val="22"/>
        </w:rPr>
      </w:pPr>
      <w:r>
        <w:rPr>
          <w:rFonts w:hint="eastAsia"/>
          <w:sz w:val="22"/>
        </w:rPr>
        <w:t>本工程为南京大学</w:t>
      </w:r>
      <w:proofErr w:type="gramStart"/>
      <w:r>
        <w:rPr>
          <w:rFonts w:hint="eastAsia"/>
          <w:sz w:val="22"/>
        </w:rPr>
        <w:t>辛壬楼消防</w:t>
      </w:r>
      <w:proofErr w:type="gramEnd"/>
      <w:r>
        <w:rPr>
          <w:rFonts w:hint="eastAsia"/>
          <w:sz w:val="22"/>
        </w:rPr>
        <w:t>工程。</w:t>
      </w:r>
      <w:r>
        <w:rPr>
          <w:rFonts w:ascii="宋体" w:hAnsi="宋体" w:cs="仿宋_GB2312" w:hint="eastAsia"/>
          <w:szCs w:val="21"/>
        </w:rPr>
        <w:t>建设规模、工程特征、施工现场实际情况、交通运输情况、自然地理条件、环境保护要求等见招标文件。</w:t>
      </w:r>
    </w:p>
    <w:p w:rsidR="00C8267C" w:rsidRDefault="008D40EF">
      <w:pPr>
        <w:spacing w:line="360" w:lineRule="auto"/>
        <w:rPr>
          <w:sz w:val="28"/>
          <w:szCs w:val="28"/>
        </w:rPr>
      </w:pPr>
      <w:r>
        <w:rPr>
          <w:rFonts w:hint="eastAsia"/>
          <w:sz w:val="28"/>
          <w:szCs w:val="28"/>
        </w:rPr>
        <w:t>二、工程招标和分包范围</w:t>
      </w:r>
    </w:p>
    <w:p w:rsidR="00C8267C" w:rsidRDefault="008D40EF">
      <w:pPr>
        <w:spacing w:line="360" w:lineRule="auto"/>
        <w:ind w:firstLineChars="100" w:firstLine="220"/>
        <w:rPr>
          <w:sz w:val="28"/>
          <w:szCs w:val="28"/>
        </w:rPr>
      </w:pPr>
      <w:r>
        <w:rPr>
          <w:rFonts w:hint="eastAsia"/>
          <w:sz w:val="22"/>
        </w:rPr>
        <w:t>本工程的招标范围为</w:t>
      </w:r>
      <w:r>
        <w:rPr>
          <w:rFonts w:hint="eastAsia"/>
          <w:sz w:val="22"/>
        </w:rPr>
        <w:t>南京大学</w:t>
      </w:r>
      <w:proofErr w:type="gramStart"/>
      <w:r>
        <w:rPr>
          <w:rFonts w:hint="eastAsia"/>
          <w:sz w:val="22"/>
        </w:rPr>
        <w:t>辛壬楼消防</w:t>
      </w:r>
      <w:proofErr w:type="gramEnd"/>
      <w:r>
        <w:rPr>
          <w:rFonts w:hint="eastAsia"/>
          <w:sz w:val="22"/>
        </w:rPr>
        <w:t>工程</w:t>
      </w:r>
      <w:r>
        <w:rPr>
          <w:rFonts w:hint="eastAsia"/>
          <w:sz w:val="22"/>
        </w:rPr>
        <w:t>，包括阁楼应急照明、消防报警、电气火灾监控、消防电源监控等。</w:t>
      </w:r>
    </w:p>
    <w:p w:rsidR="00C8267C" w:rsidRDefault="008D40EF">
      <w:pPr>
        <w:spacing w:line="360" w:lineRule="auto"/>
        <w:rPr>
          <w:sz w:val="28"/>
          <w:szCs w:val="28"/>
        </w:rPr>
      </w:pPr>
      <w:r>
        <w:rPr>
          <w:rFonts w:hint="eastAsia"/>
          <w:sz w:val="28"/>
          <w:szCs w:val="28"/>
        </w:rPr>
        <w:t>三、编制依据</w:t>
      </w:r>
    </w:p>
    <w:p w:rsidR="00C8267C" w:rsidRDefault="008D40EF">
      <w:pPr>
        <w:spacing w:line="360" w:lineRule="auto"/>
        <w:ind w:firstLineChars="200" w:firstLine="440"/>
        <w:rPr>
          <w:color w:val="FF0000"/>
          <w:sz w:val="22"/>
        </w:rPr>
      </w:pPr>
      <w:r>
        <w:rPr>
          <w:rFonts w:hint="eastAsia"/>
          <w:sz w:val="22"/>
        </w:rPr>
        <w:t>1</w:t>
      </w:r>
      <w:r>
        <w:rPr>
          <w:rFonts w:hint="eastAsia"/>
          <w:sz w:val="22"/>
        </w:rPr>
        <w:t>、</w:t>
      </w:r>
      <w:r>
        <w:rPr>
          <w:rFonts w:hint="eastAsia"/>
          <w:sz w:val="22"/>
        </w:rPr>
        <w:t>南京师大建筑工程设计研究院</w:t>
      </w:r>
      <w:r>
        <w:rPr>
          <w:rFonts w:hint="eastAsia"/>
          <w:sz w:val="22"/>
        </w:rPr>
        <w:t>设计的施工图及其说明。</w:t>
      </w:r>
    </w:p>
    <w:p w:rsidR="00C8267C" w:rsidRDefault="008D40EF">
      <w:pPr>
        <w:spacing w:line="360" w:lineRule="auto"/>
        <w:ind w:firstLineChars="200" w:firstLine="440"/>
        <w:rPr>
          <w:sz w:val="22"/>
        </w:rPr>
      </w:pPr>
      <w:r>
        <w:rPr>
          <w:rFonts w:hint="eastAsia"/>
          <w:sz w:val="22"/>
        </w:rPr>
        <w:t>2</w:t>
      </w:r>
      <w:r>
        <w:rPr>
          <w:rFonts w:hint="eastAsia"/>
          <w:sz w:val="22"/>
        </w:rPr>
        <w:t>、计量规范：</w:t>
      </w:r>
    </w:p>
    <w:p w:rsidR="00C8267C" w:rsidRDefault="008D40EF">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rsidR="00C8267C" w:rsidRDefault="008D40EF">
      <w:pPr>
        <w:spacing w:line="360" w:lineRule="auto"/>
        <w:ind w:firstLineChars="200" w:firstLine="440"/>
        <w:rPr>
          <w:sz w:val="22"/>
        </w:rPr>
      </w:pPr>
      <w:r>
        <w:rPr>
          <w:rFonts w:hint="eastAsia"/>
          <w:sz w:val="22"/>
        </w:rPr>
        <w:t>②《</w:t>
      </w:r>
      <w:r>
        <w:rPr>
          <w:rFonts w:hint="eastAsia"/>
          <w:sz w:val="22"/>
        </w:rPr>
        <w:t>通用安装</w:t>
      </w:r>
      <w:r>
        <w:rPr>
          <w:rFonts w:hint="eastAsia"/>
          <w:sz w:val="22"/>
        </w:rPr>
        <w:t>工程工程量计算规范》（</w:t>
      </w:r>
      <w:r>
        <w:rPr>
          <w:rFonts w:hint="eastAsia"/>
          <w:sz w:val="22"/>
        </w:rPr>
        <w:t>GB5085</w:t>
      </w:r>
      <w:r>
        <w:rPr>
          <w:rFonts w:hint="eastAsia"/>
          <w:sz w:val="22"/>
        </w:rPr>
        <w:t>6</w:t>
      </w:r>
      <w:r>
        <w:rPr>
          <w:rFonts w:hint="eastAsia"/>
          <w:sz w:val="22"/>
        </w:rPr>
        <w:t>-2013</w:t>
      </w:r>
      <w:r>
        <w:rPr>
          <w:rFonts w:hint="eastAsia"/>
          <w:sz w:val="22"/>
        </w:rPr>
        <w:t>）</w:t>
      </w:r>
    </w:p>
    <w:p w:rsidR="00C8267C" w:rsidRDefault="008D40EF">
      <w:pPr>
        <w:spacing w:line="360" w:lineRule="auto"/>
        <w:ind w:firstLineChars="200" w:firstLine="440"/>
        <w:rPr>
          <w:sz w:val="22"/>
        </w:rPr>
      </w:pPr>
      <w:r>
        <w:rPr>
          <w:rFonts w:hint="eastAsia"/>
          <w:sz w:val="22"/>
        </w:rPr>
        <w:t>③现行相关补充或调整文件</w:t>
      </w:r>
    </w:p>
    <w:p w:rsidR="00C8267C" w:rsidRDefault="008D40EF">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C8267C" w:rsidRDefault="008D40EF">
      <w:pPr>
        <w:spacing w:line="360" w:lineRule="auto"/>
        <w:rPr>
          <w:sz w:val="28"/>
          <w:szCs w:val="28"/>
        </w:rPr>
      </w:pPr>
      <w:r>
        <w:rPr>
          <w:rFonts w:hint="eastAsia"/>
          <w:sz w:val="28"/>
          <w:szCs w:val="28"/>
        </w:rPr>
        <w:t>四、取费标准</w:t>
      </w:r>
    </w:p>
    <w:p w:rsidR="00C8267C" w:rsidRDefault="008D40EF">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rsidR="00C8267C" w:rsidRDefault="008D40EF">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C8267C" w:rsidRDefault="008D40EF">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C8267C" w:rsidRDefault="008D40EF">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rsidR="00C8267C" w:rsidRDefault="008D40EF">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rsidR="00C8267C" w:rsidRDefault="008D40EF">
      <w:pPr>
        <w:spacing w:line="360" w:lineRule="auto"/>
        <w:ind w:firstLineChars="200" w:firstLine="440"/>
        <w:rPr>
          <w:sz w:val="22"/>
        </w:rPr>
      </w:pPr>
      <w:r>
        <w:rPr>
          <w:rFonts w:hint="eastAsia"/>
          <w:sz w:val="22"/>
        </w:rPr>
        <w:t>6</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C8267C" w:rsidRDefault="008D40EF">
      <w:pPr>
        <w:spacing w:line="360" w:lineRule="auto"/>
        <w:rPr>
          <w:sz w:val="28"/>
          <w:szCs w:val="28"/>
        </w:rPr>
      </w:pPr>
      <w:r>
        <w:rPr>
          <w:rFonts w:hint="eastAsia"/>
          <w:sz w:val="28"/>
          <w:szCs w:val="28"/>
        </w:rPr>
        <w:t>五、图纸及工程量计算中的相关说明</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1</w:t>
      </w:r>
      <w:r>
        <w:rPr>
          <w:rFonts w:ascii="宋体" w:hAnsi="宋体" w:cs="仿宋_GB2312" w:hint="eastAsia"/>
          <w:szCs w:val="21"/>
        </w:rPr>
        <w:t>、投标人须考虑各项</w:t>
      </w:r>
      <w:proofErr w:type="gramStart"/>
      <w:r>
        <w:rPr>
          <w:rFonts w:ascii="宋体" w:hAnsi="宋体" w:cs="仿宋_GB2312" w:hint="eastAsia"/>
          <w:szCs w:val="21"/>
        </w:rPr>
        <w:t>目产生</w:t>
      </w:r>
      <w:proofErr w:type="gramEnd"/>
      <w:r>
        <w:rPr>
          <w:rFonts w:ascii="宋体" w:hAnsi="宋体" w:cs="仿宋_GB2312" w:hint="eastAsia"/>
          <w:szCs w:val="21"/>
        </w:rPr>
        <w:t>的建筑垃圾及时清运，费用包含但不仅限于场内运输、垃</w:t>
      </w:r>
      <w:r>
        <w:rPr>
          <w:rFonts w:ascii="宋体" w:hAnsi="宋体" w:cs="仿宋_GB2312" w:hint="eastAsia"/>
          <w:szCs w:val="21"/>
        </w:rPr>
        <w:lastRenderedPageBreak/>
        <w:t>圾装车、外运等各项费用，此部分费用包干，结算</w:t>
      </w:r>
      <w:proofErr w:type="gramStart"/>
      <w:r>
        <w:rPr>
          <w:rFonts w:ascii="宋体" w:hAnsi="宋体" w:cs="仿宋_GB2312" w:hint="eastAsia"/>
          <w:szCs w:val="21"/>
        </w:rPr>
        <w:t>时综合</w:t>
      </w:r>
      <w:proofErr w:type="gramEnd"/>
      <w:r>
        <w:rPr>
          <w:rFonts w:ascii="宋体" w:hAnsi="宋体" w:cs="仿宋_GB2312" w:hint="eastAsia"/>
          <w:szCs w:val="21"/>
        </w:rPr>
        <w:t>单价不予调整。</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2</w:t>
      </w:r>
      <w:r>
        <w:rPr>
          <w:rFonts w:ascii="宋体" w:hAnsi="宋体" w:cs="仿宋_GB2312" w:hint="eastAsia"/>
          <w:szCs w:val="21"/>
        </w:rPr>
        <w:t>、投标人应提前进行现场勘查以充分了解其施工环境，工地位置及任何其他足以影响承包价及工期的情况，招标人对于现有的施工环境及条件将不增加任何投入，请投标人自行考虑并计入投标价内。</w:t>
      </w:r>
    </w:p>
    <w:p w:rsidR="00C8267C" w:rsidRDefault="008D40EF">
      <w:pPr>
        <w:snapToGrid w:val="0"/>
        <w:spacing w:line="360" w:lineRule="auto"/>
        <w:ind w:firstLineChars="200" w:firstLine="420"/>
        <w:rPr>
          <w:rFonts w:ascii="宋体" w:hAnsi="宋体" w:cs="宋体"/>
          <w:szCs w:val="21"/>
        </w:rPr>
      </w:pPr>
      <w:r>
        <w:rPr>
          <w:rFonts w:ascii="宋体" w:hAnsi="宋体" w:cs="仿宋_GB2312" w:hint="eastAsia"/>
          <w:szCs w:val="21"/>
        </w:rPr>
        <w:t>3</w:t>
      </w:r>
      <w:r>
        <w:rPr>
          <w:rFonts w:ascii="宋体" w:hAnsi="宋体" w:cs="仿宋_GB2312" w:hint="eastAsia"/>
          <w:szCs w:val="21"/>
        </w:rPr>
        <w:t>、本工程量清单与投标须知、合同条件、合同协议条款，工程规范和</w:t>
      </w:r>
      <w:r>
        <w:rPr>
          <w:rFonts w:ascii="宋体" w:hAnsi="宋体" w:cs="宋体" w:hint="eastAsia"/>
          <w:szCs w:val="21"/>
        </w:rPr>
        <w:t>图纸一起使用，本工程量清单中如有项目特征描述不全，应结合设计图纸及招标文件，并应当综合考虑施工规范、技术规范、地方规章、</w:t>
      </w:r>
      <w:r>
        <w:rPr>
          <w:rFonts w:ascii="宋体" w:hAnsi="宋体" w:cs="宋体"/>
          <w:szCs w:val="21"/>
        </w:rPr>
        <w:t>施工工艺</w:t>
      </w:r>
      <w:r>
        <w:rPr>
          <w:rFonts w:ascii="宋体" w:hAnsi="宋体" w:cs="宋体" w:hint="eastAsia"/>
          <w:szCs w:val="21"/>
        </w:rPr>
        <w:t>等的要求，所产生的费用计入投标报价中；清单特征中未描述的，但</w:t>
      </w:r>
      <w:r>
        <w:rPr>
          <w:rFonts w:ascii="宋体" w:hAnsi="宋体" w:cs="宋体"/>
          <w:szCs w:val="21"/>
        </w:rPr>
        <w:t>13</w:t>
      </w:r>
      <w:r>
        <w:rPr>
          <w:rFonts w:ascii="宋体" w:hAnsi="宋体" w:cs="宋体" w:hint="eastAsia"/>
          <w:szCs w:val="21"/>
        </w:rPr>
        <w:t>计价规范中注明的工程内容，承包人在报价应充分考虑“工程内容”而产生的费用，列入相应报价中，安装、调试及其他辅助工作内容均应考虑在内。</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4</w:t>
      </w:r>
      <w:r>
        <w:rPr>
          <w:rFonts w:ascii="宋体" w:hAnsi="宋体" w:cs="仿宋_GB2312" w:hint="eastAsia"/>
          <w:szCs w:val="21"/>
        </w:rPr>
        <w:t>、所有</w:t>
      </w:r>
      <w:proofErr w:type="gramStart"/>
      <w:r>
        <w:rPr>
          <w:rFonts w:ascii="宋体" w:hAnsi="宋体" w:cs="仿宋_GB2312" w:hint="eastAsia"/>
          <w:szCs w:val="21"/>
        </w:rPr>
        <w:t>材料的卸力</w:t>
      </w:r>
      <w:proofErr w:type="gramEnd"/>
      <w:r>
        <w:rPr>
          <w:rFonts w:ascii="宋体" w:hAnsi="宋体" w:cs="仿宋_GB2312" w:hint="eastAsia"/>
          <w:szCs w:val="21"/>
        </w:rPr>
        <w:t>费、保管费、二次搬运费以及施工范围内的垃圾清运由投标方自行考虑计入报价，投标人中标后不得以任何理由要求费</w:t>
      </w:r>
      <w:r>
        <w:rPr>
          <w:rFonts w:ascii="宋体" w:hAnsi="宋体" w:cs="仿宋_GB2312" w:hint="eastAsia"/>
          <w:szCs w:val="21"/>
        </w:rPr>
        <w:t>用补偿。</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5</w:t>
      </w:r>
      <w:r>
        <w:rPr>
          <w:rFonts w:ascii="宋体" w:hAnsi="宋体" w:cs="仿宋_GB2312" w:hint="eastAsia"/>
          <w:szCs w:val="21"/>
        </w:rPr>
        <w:t>、本工程消防进线计算至外墙</w:t>
      </w:r>
      <w:r>
        <w:rPr>
          <w:rFonts w:ascii="宋体" w:hAnsi="宋体" w:cs="仿宋_GB2312" w:hint="eastAsia"/>
          <w:szCs w:val="21"/>
        </w:rPr>
        <w:t>7</w:t>
      </w:r>
      <w:r>
        <w:rPr>
          <w:rFonts w:ascii="宋体" w:hAnsi="宋体" w:cs="仿宋_GB2312" w:hint="eastAsia"/>
          <w:szCs w:val="21"/>
        </w:rPr>
        <w:t>轴与</w:t>
      </w:r>
      <w:r>
        <w:rPr>
          <w:rFonts w:ascii="宋体" w:hAnsi="宋体" w:cs="仿宋_GB2312" w:hint="eastAsia"/>
          <w:szCs w:val="21"/>
        </w:rPr>
        <w:t>D</w:t>
      </w:r>
      <w:r>
        <w:rPr>
          <w:rFonts w:ascii="宋体" w:hAnsi="宋体" w:cs="仿宋_GB2312" w:hint="eastAsia"/>
          <w:szCs w:val="21"/>
        </w:rPr>
        <w:t>轴交界处。</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6</w:t>
      </w:r>
      <w:r>
        <w:rPr>
          <w:rFonts w:ascii="宋体" w:hAnsi="宋体" w:cs="仿宋_GB2312" w:hint="eastAsia"/>
          <w:szCs w:val="21"/>
        </w:rPr>
        <w:t>、本工程</w:t>
      </w:r>
      <w:r>
        <w:rPr>
          <w:rFonts w:hint="eastAsia"/>
        </w:rPr>
        <w:t>所有管线均考虑明配，相关穿越楼板、墙体计算开洞及封堵</w:t>
      </w:r>
      <w:r>
        <w:rPr>
          <w:rFonts w:ascii="宋体" w:hAnsi="宋体" w:cs="仿宋_GB2312" w:hint="eastAsia"/>
          <w:szCs w:val="21"/>
        </w:rPr>
        <w:t>。</w:t>
      </w:r>
    </w:p>
    <w:p w:rsidR="00C8267C" w:rsidRDefault="008D40EF">
      <w:pPr>
        <w:snapToGrid w:val="0"/>
        <w:spacing w:line="360" w:lineRule="auto"/>
        <w:ind w:firstLineChars="200" w:firstLine="420"/>
      </w:pPr>
      <w:r>
        <w:rPr>
          <w:rFonts w:ascii="宋体" w:hAnsi="宋体" w:cs="仿宋_GB2312" w:hint="eastAsia"/>
          <w:szCs w:val="21"/>
        </w:rPr>
        <w:t>7</w:t>
      </w:r>
      <w:r>
        <w:rPr>
          <w:rFonts w:ascii="宋体" w:hAnsi="宋体" w:cs="仿宋_GB2312" w:hint="eastAsia"/>
          <w:szCs w:val="21"/>
        </w:rPr>
        <w:t>、本工程</w:t>
      </w:r>
      <w:proofErr w:type="gramStart"/>
      <w:r>
        <w:rPr>
          <w:rFonts w:ascii="宋体" w:hAnsi="宋体" w:cs="仿宋_GB2312" w:hint="eastAsia"/>
          <w:szCs w:val="21"/>
        </w:rPr>
        <w:t>至消控</w:t>
      </w:r>
      <w:proofErr w:type="gramEnd"/>
      <w:r>
        <w:rPr>
          <w:rFonts w:ascii="宋体" w:hAnsi="宋体" w:cs="仿宋_GB2312" w:hint="eastAsia"/>
          <w:szCs w:val="21"/>
        </w:rPr>
        <w:t>室外场线缆及管线暂未计入此次清单</w:t>
      </w:r>
      <w:r>
        <w:rPr>
          <w:rFonts w:hint="eastAsia"/>
        </w:rPr>
        <w:t>。</w:t>
      </w:r>
    </w:p>
    <w:p w:rsidR="00C8267C" w:rsidRDefault="008D40EF">
      <w:pPr>
        <w:snapToGrid w:val="0"/>
        <w:spacing w:line="360" w:lineRule="auto"/>
        <w:ind w:firstLineChars="200" w:firstLine="420"/>
        <w:rPr>
          <w:rFonts w:ascii="宋体" w:hAnsi="宋体" w:cs="仿宋_GB2312"/>
          <w:szCs w:val="21"/>
        </w:rPr>
      </w:pPr>
      <w:r>
        <w:rPr>
          <w:rFonts w:hint="eastAsia"/>
        </w:rPr>
        <w:t>8</w:t>
      </w:r>
      <w:r>
        <w:rPr>
          <w:rFonts w:hint="eastAsia"/>
        </w:rPr>
        <w:t>、</w:t>
      </w:r>
      <w:r>
        <w:rPr>
          <w:rFonts w:ascii="宋体" w:hAnsi="宋体" w:cs="仿宋_GB2312" w:hint="eastAsia"/>
          <w:szCs w:val="21"/>
        </w:rPr>
        <w:t>本工程阁楼层应急照明由</w:t>
      </w:r>
      <w:r>
        <w:rPr>
          <w:rFonts w:ascii="宋体" w:hAnsi="宋体" w:cs="仿宋_GB2312" w:hint="eastAsia"/>
          <w:szCs w:val="21"/>
        </w:rPr>
        <w:t>3</w:t>
      </w:r>
      <w:r>
        <w:rPr>
          <w:rFonts w:ascii="宋体" w:hAnsi="宋体" w:cs="仿宋_GB2312" w:hint="eastAsia"/>
          <w:szCs w:val="21"/>
        </w:rPr>
        <w:t>层回路接入。</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9</w:t>
      </w:r>
      <w:r>
        <w:rPr>
          <w:rFonts w:ascii="宋体" w:hAnsi="宋体" w:cs="仿宋_GB2312" w:hint="eastAsia"/>
          <w:szCs w:val="21"/>
        </w:rPr>
        <w:t>、本工程能耗系统未计入此次清单</w:t>
      </w:r>
      <w:r>
        <w:rPr>
          <w:rFonts w:hint="eastAsia"/>
        </w:rPr>
        <w:t>。</w:t>
      </w:r>
    </w:p>
    <w:p w:rsidR="00C8267C" w:rsidRDefault="008D40EF">
      <w:pPr>
        <w:snapToGrid w:val="0"/>
        <w:spacing w:line="360" w:lineRule="auto"/>
        <w:ind w:firstLineChars="200" w:firstLine="420"/>
        <w:rPr>
          <w:rFonts w:ascii="宋体" w:hAnsi="宋体" w:cs="仿宋_GB2312"/>
          <w:szCs w:val="21"/>
        </w:rPr>
      </w:pPr>
      <w:r>
        <w:rPr>
          <w:rFonts w:ascii="宋体" w:hAnsi="宋体" w:cs="仿宋_GB2312" w:hint="eastAsia"/>
          <w:szCs w:val="21"/>
        </w:rPr>
        <w:t>10</w:t>
      </w:r>
      <w:r>
        <w:rPr>
          <w:rFonts w:ascii="宋体" w:hAnsi="宋体" w:cs="仿宋_GB2312" w:hint="eastAsia"/>
          <w:szCs w:val="21"/>
        </w:rPr>
        <w:t>、本工程清单特征一致、技术标准、工艺相同的子目投标单位投标单价不一致的按较低的单价结算。</w:t>
      </w:r>
    </w:p>
    <w:p w:rsidR="00C8267C" w:rsidRDefault="008D40EF">
      <w:pPr>
        <w:spacing w:line="360" w:lineRule="auto"/>
        <w:rPr>
          <w:sz w:val="28"/>
          <w:szCs w:val="28"/>
        </w:rPr>
      </w:pPr>
      <w:r>
        <w:rPr>
          <w:rFonts w:hint="eastAsia"/>
          <w:sz w:val="28"/>
          <w:szCs w:val="28"/>
        </w:rPr>
        <w:t>六、主要材料设备</w:t>
      </w:r>
    </w:p>
    <w:p w:rsidR="00C8267C" w:rsidRDefault="008D40EF">
      <w:pPr>
        <w:spacing w:line="360" w:lineRule="auto"/>
        <w:ind w:firstLineChars="200" w:firstLine="440"/>
        <w:rPr>
          <w:sz w:val="22"/>
        </w:rPr>
      </w:pPr>
      <w:r>
        <w:rPr>
          <w:rFonts w:hint="eastAsia"/>
          <w:sz w:val="22"/>
        </w:rPr>
        <w:t>（一）投标人负责采购的主要材料设备</w:t>
      </w:r>
    </w:p>
    <w:p w:rsidR="00C8267C" w:rsidRDefault="008D40EF">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C8267C" w:rsidRDefault="008D40EF">
      <w:pPr>
        <w:numPr>
          <w:ilvl w:val="0"/>
          <w:numId w:val="1"/>
        </w:numPr>
        <w:spacing w:line="360" w:lineRule="auto"/>
        <w:ind w:firstLineChars="200" w:firstLine="440"/>
        <w:rPr>
          <w:sz w:val="22"/>
        </w:rPr>
      </w:pPr>
      <w:r>
        <w:rPr>
          <w:rFonts w:hint="eastAsia"/>
          <w:sz w:val="22"/>
        </w:rPr>
        <w:t>主要材料品牌推荐表如下：</w:t>
      </w:r>
    </w:p>
    <w:tbl>
      <w:tblPr>
        <w:tblW w:w="9653" w:type="dxa"/>
        <w:tblInd w:w="93" w:type="dxa"/>
        <w:tblLayout w:type="fixed"/>
        <w:tblLook w:val="04A0" w:firstRow="1" w:lastRow="0" w:firstColumn="1" w:lastColumn="0" w:noHBand="0" w:noVBand="1"/>
      </w:tblPr>
      <w:tblGrid>
        <w:gridCol w:w="667"/>
        <w:gridCol w:w="1472"/>
        <w:gridCol w:w="1688"/>
        <w:gridCol w:w="3573"/>
        <w:gridCol w:w="2253"/>
      </w:tblGrid>
      <w:tr w:rsidR="00C8267C">
        <w:trPr>
          <w:trHeight w:val="499"/>
        </w:trPr>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67C" w:rsidRDefault="008D40EF">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序号</w:t>
            </w:r>
          </w:p>
        </w:tc>
        <w:tc>
          <w:tcPr>
            <w:tcW w:w="14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67C" w:rsidRDefault="008D40EF">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材料设备名称</w:t>
            </w:r>
          </w:p>
        </w:tc>
        <w:tc>
          <w:tcPr>
            <w:tcW w:w="1688" w:type="dxa"/>
            <w:tcBorders>
              <w:top w:val="single" w:sz="4" w:space="0" w:color="000000"/>
              <w:left w:val="single" w:sz="4" w:space="0" w:color="000000"/>
              <w:bottom w:val="single" w:sz="4" w:space="0" w:color="000000"/>
              <w:right w:val="nil"/>
            </w:tcBorders>
            <w:shd w:val="clear" w:color="auto" w:fill="auto"/>
            <w:vAlign w:val="center"/>
          </w:tcPr>
          <w:p w:rsidR="00C8267C" w:rsidRDefault="008D40EF">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推荐品牌、系列</w:t>
            </w:r>
          </w:p>
        </w:tc>
        <w:tc>
          <w:tcPr>
            <w:tcW w:w="3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67C" w:rsidRDefault="008D40EF">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制造商或总经销商</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8267C" w:rsidRDefault="008D40EF">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tr w:rsidR="008D40EF" w:rsidTr="00E65A08">
        <w:trPr>
          <w:trHeight w:val="398"/>
        </w:trPr>
        <w:tc>
          <w:tcPr>
            <w:tcW w:w="667" w:type="dxa"/>
            <w:vMerge w:val="restart"/>
            <w:tcBorders>
              <w:top w:val="single" w:sz="4" w:space="0" w:color="000000"/>
              <w:left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r>
              <w:rPr>
                <w:rFonts w:ascii="宋体" w:eastAsia="宋体" w:hAnsi="宋体" w:cs="宋体" w:hint="eastAsia"/>
                <w:color w:val="000000"/>
                <w:sz w:val="20"/>
                <w:szCs w:val="20"/>
              </w:rPr>
              <w:t>1</w:t>
            </w:r>
          </w:p>
        </w:tc>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消防灯具</w:t>
            </w: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敏华电工</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广东敏华电器有限公司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393"/>
        </w:trPr>
        <w:tc>
          <w:tcPr>
            <w:tcW w:w="667" w:type="dxa"/>
            <w:vMerge/>
            <w:tcBorders>
              <w:left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proofErr w:type="gramStart"/>
            <w:r w:rsidRPr="009C2200">
              <w:rPr>
                <w:rFonts w:hint="eastAsia"/>
              </w:rPr>
              <w:t>劳</w:t>
            </w:r>
            <w:proofErr w:type="gramEnd"/>
            <w:r w:rsidRPr="009C2200">
              <w:rPr>
                <w:rFonts w:hint="eastAsia"/>
              </w:rPr>
              <w:t>士</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江门</w:t>
            </w:r>
            <w:proofErr w:type="gramStart"/>
            <w:r w:rsidRPr="009C2200">
              <w:rPr>
                <w:rFonts w:hint="eastAsia"/>
              </w:rPr>
              <w:t>劳</w:t>
            </w:r>
            <w:proofErr w:type="gramEnd"/>
            <w:r w:rsidRPr="009C2200">
              <w:rPr>
                <w:rFonts w:hint="eastAsia"/>
              </w:rPr>
              <w:t>士国际电气有限公司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普昇</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普昇照明电器厂</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val="restart"/>
            <w:tcBorders>
              <w:left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r>
              <w:rPr>
                <w:rFonts w:ascii="宋体" w:eastAsia="宋体" w:hAnsi="宋体" w:cs="宋体" w:hint="eastAsia"/>
                <w:color w:val="000000"/>
                <w:sz w:val="20"/>
                <w:szCs w:val="20"/>
              </w:rPr>
              <w:t>2</w:t>
            </w:r>
          </w:p>
        </w:tc>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火灾报警材料</w:t>
            </w: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海湾</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海湾安全技术有限公司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left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云安</w:t>
            </w:r>
            <w:r w:rsidRPr="009C2200">
              <w:rPr>
                <w:rFonts w:hint="eastAsia"/>
              </w:rPr>
              <w:t xml:space="preserve"> YA</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上海松江飞繁电子有限公司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北大青鸟</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proofErr w:type="gramStart"/>
            <w:r w:rsidRPr="009C2200">
              <w:rPr>
                <w:rFonts w:hint="eastAsia"/>
              </w:rPr>
              <w:t>青鸟消防</w:t>
            </w:r>
            <w:proofErr w:type="gramEnd"/>
            <w:r w:rsidRPr="009C2200">
              <w:rPr>
                <w:rFonts w:hint="eastAsia"/>
              </w:rPr>
              <w:t>股份有限公司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电线、电缆</w:t>
            </w: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远东线缆</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远东电缆有限公</w:t>
            </w:r>
            <w:bookmarkStart w:id="0" w:name="_GoBack"/>
            <w:bookmarkEnd w:id="0"/>
            <w:r w:rsidRPr="009C2200">
              <w:rPr>
                <w:rFonts w:hint="eastAsia"/>
              </w:rPr>
              <w:t>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五彩</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无锡江南电缆有限公司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上上</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江苏上上电缆集团有限公司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宝胜</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宝</w:t>
            </w:r>
            <w:proofErr w:type="gramStart"/>
            <w:r w:rsidRPr="009C2200">
              <w:rPr>
                <w:rFonts w:hint="eastAsia"/>
              </w:rPr>
              <w:t>胜科技</w:t>
            </w:r>
            <w:proofErr w:type="gramEnd"/>
            <w:r w:rsidRPr="009C2200">
              <w:rPr>
                <w:rFonts w:hint="eastAsia"/>
              </w:rPr>
              <w:t>创新股份有限公司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（热镀锌)钢管、焊接钢管</w:t>
            </w: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天虹</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邯郸正大制</w:t>
            </w:r>
            <w:proofErr w:type="gramStart"/>
            <w:r w:rsidRPr="009C2200">
              <w:rPr>
                <w:rFonts w:hint="eastAsia"/>
              </w:rPr>
              <w:t>管集团</w:t>
            </w:r>
            <w:proofErr w:type="gramEnd"/>
            <w:r w:rsidRPr="009C2200">
              <w:rPr>
                <w:rFonts w:hint="eastAsia"/>
              </w:rPr>
              <w:t>股份有限公司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金洲</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浙江金洲管道科技股份有限公司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友发</w:t>
            </w:r>
          </w:p>
        </w:tc>
        <w:tc>
          <w:tcPr>
            <w:tcW w:w="3573" w:type="dxa"/>
            <w:tcBorders>
              <w:top w:val="single" w:sz="4" w:space="0" w:color="000000"/>
              <w:left w:val="single" w:sz="4" w:space="0" w:color="000000"/>
              <w:bottom w:val="single" w:sz="4" w:space="0" w:color="000000"/>
              <w:right w:val="single" w:sz="4" w:space="0" w:color="000000"/>
            </w:tcBorders>
            <w:shd w:val="clear" w:color="auto" w:fill="auto"/>
          </w:tcPr>
          <w:p w:rsidR="008D40EF" w:rsidRPr="009C2200" w:rsidRDefault="008D40EF" w:rsidP="00B8161F">
            <w:pPr>
              <w:rPr>
                <w:rFonts w:hint="eastAsia"/>
              </w:rPr>
            </w:pPr>
            <w:r w:rsidRPr="009C2200">
              <w:rPr>
                <w:rFonts w:hint="eastAsia"/>
              </w:rPr>
              <w:t>天津友发钢管集团股份有限公司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14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JDG管（套接紧定式镀锌钢导管）</w:t>
            </w: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亿泰</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tcPr>
          <w:p w:rsidR="008D40EF" w:rsidRPr="009C2200" w:rsidRDefault="008D40EF" w:rsidP="00B8161F">
            <w:pPr>
              <w:rPr>
                <w:rFonts w:hint="eastAsia"/>
              </w:rPr>
            </w:pPr>
            <w:r w:rsidRPr="009C2200">
              <w:rPr>
                <w:rFonts w:hint="eastAsia"/>
              </w:rPr>
              <w:t>北京亿泰顺兴电气有限公司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r w:rsidRPr="009C2200">
              <w:rPr>
                <w:rFonts w:hint="eastAsia"/>
              </w:rPr>
              <w:t>申捷</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tcPr>
          <w:p w:rsidR="008D40EF" w:rsidRPr="009C2200" w:rsidRDefault="008D40EF" w:rsidP="00B8161F">
            <w:pPr>
              <w:rPr>
                <w:rFonts w:hint="eastAsia"/>
              </w:rPr>
            </w:pPr>
            <w:r w:rsidRPr="009C2200">
              <w:rPr>
                <w:rFonts w:hint="eastAsia"/>
              </w:rPr>
              <w:t>上海申捷管业科技有限公司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D40EF" w:rsidRDefault="008D40EF">
            <w:pPr>
              <w:jc w:val="center"/>
              <w:rPr>
                <w:rFonts w:ascii="宋体" w:eastAsia="宋体" w:hAnsi="宋体" w:cs="宋体"/>
                <w:color w:val="000000"/>
                <w:sz w:val="20"/>
                <w:szCs w:val="20"/>
              </w:rPr>
            </w:pPr>
          </w:p>
        </w:tc>
      </w:tr>
      <w:tr w:rsidR="008D40EF" w:rsidTr="00E65A08">
        <w:trPr>
          <w:trHeight w:val="499"/>
        </w:trPr>
        <w:tc>
          <w:tcPr>
            <w:tcW w:w="6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D40EF" w:rsidRDefault="008D40EF">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shd w:val="clear" w:color="auto" w:fill="auto"/>
          </w:tcPr>
          <w:p w:rsidR="008D40EF" w:rsidRPr="009C2200" w:rsidRDefault="008D40EF" w:rsidP="00B8161F">
            <w:pPr>
              <w:rPr>
                <w:rFonts w:hint="eastAsia"/>
              </w:rPr>
            </w:pPr>
            <w:proofErr w:type="gramStart"/>
            <w:r w:rsidRPr="009C2200">
              <w:rPr>
                <w:rFonts w:hint="eastAsia"/>
              </w:rPr>
              <w:t>禹蓝特</w:t>
            </w:r>
            <w:proofErr w:type="gramEnd"/>
            <w:r w:rsidRPr="009C2200">
              <w:rPr>
                <w:rFonts w:hint="eastAsia"/>
              </w:rPr>
              <w:t xml:space="preserve"> ULAND</w:t>
            </w:r>
          </w:p>
        </w:tc>
        <w:tc>
          <w:tcPr>
            <w:tcW w:w="3573" w:type="dxa"/>
            <w:tcBorders>
              <w:top w:val="single" w:sz="4" w:space="0" w:color="000000"/>
              <w:left w:val="single" w:sz="4" w:space="0" w:color="000000"/>
              <w:bottom w:val="single" w:sz="4" w:space="0" w:color="000000"/>
              <w:right w:val="single" w:sz="4" w:space="0" w:color="000000"/>
            </w:tcBorders>
            <w:shd w:val="clear" w:color="auto" w:fill="auto"/>
            <w:noWrap/>
          </w:tcPr>
          <w:p w:rsidR="008D40EF" w:rsidRDefault="008D40EF" w:rsidP="00B8161F">
            <w:r w:rsidRPr="009C2200">
              <w:rPr>
                <w:rFonts w:hint="eastAsia"/>
              </w:rPr>
              <w:t>上海禹蓝特钢材有限公司</w:t>
            </w:r>
          </w:p>
        </w:tc>
        <w:tc>
          <w:tcPr>
            <w:tcW w:w="22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D40EF" w:rsidRDefault="008D40EF">
            <w:pPr>
              <w:jc w:val="center"/>
              <w:rPr>
                <w:rFonts w:ascii="宋体" w:eastAsia="宋体" w:hAnsi="宋体" w:cs="宋体"/>
                <w:color w:val="000000"/>
                <w:sz w:val="20"/>
                <w:szCs w:val="20"/>
              </w:rPr>
            </w:pPr>
          </w:p>
        </w:tc>
      </w:tr>
    </w:tbl>
    <w:p w:rsidR="00C8267C" w:rsidRDefault="008D40EF">
      <w:pPr>
        <w:spacing w:line="360" w:lineRule="auto"/>
        <w:rPr>
          <w:sz w:val="28"/>
          <w:szCs w:val="28"/>
        </w:rPr>
      </w:pPr>
      <w:r>
        <w:rPr>
          <w:rFonts w:hint="eastAsia"/>
          <w:sz w:val="28"/>
          <w:szCs w:val="28"/>
        </w:rPr>
        <w:t>七、其他说明</w:t>
      </w:r>
    </w:p>
    <w:p w:rsidR="00C8267C" w:rsidRDefault="008D40EF">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C8267C" w:rsidRDefault="008D40EF">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C826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2B134"/>
    <w:multiLevelType w:val="singleLevel"/>
    <w:tmpl w:val="4142B13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yN2Q0NzIwZWFmMWY4MjVjODI3M2RkMGI5NDg5NTEifQ=="/>
  </w:docVars>
  <w:rsids>
    <w:rsidRoot w:val="00E80598"/>
    <w:rsid w:val="00003B10"/>
    <w:rsid w:val="00070CA5"/>
    <w:rsid w:val="000878B4"/>
    <w:rsid w:val="00094F0E"/>
    <w:rsid w:val="000C5F5E"/>
    <w:rsid w:val="00130701"/>
    <w:rsid w:val="001D3A5E"/>
    <w:rsid w:val="00224361"/>
    <w:rsid w:val="003C551D"/>
    <w:rsid w:val="003D4DFA"/>
    <w:rsid w:val="0041308F"/>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8D40EF"/>
    <w:rsid w:val="009220B0"/>
    <w:rsid w:val="009C2E62"/>
    <w:rsid w:val="009F7256"/>
    <w:rsid w:val="00A63FC9"/>
    <w:rsid w:val="00AB037F"/>
    <w:rsid w:val="00AC1EED"/>
    <w:rsid w:val="00B276BE"/>
    <w:rsid w:val="00B276F7"/>
    <w:rsid w:val="00B45773"/>
    <w:rsid w:val="00B46074"/>
    <w:rsid w:val="00C24412"/>
    <w:rsid w:val="00C30855"/>
    <w:rsid w:val="00C34BCE"/>
    <w:rsid w:val="00C36851"/>
    <w:rsid w:val="00C8267C"/>
    <w:rsid w:val="00C9616D"/>
    <w:rsid w:val="00CA1596"/>
    <w:rsid w:val="00CB729C"/>
    <w:rsid w:val="00D53389"/>
    <w:rsid w:val="00E03455"/>
    <w:rsid w:val="00E80598"/>
    <w:rsid w:val="00E924B2"/>
    <w:rsid w:val="00ED2F94"/>
    <w:rsid w:val="00EE3AC7"/>
    <w:rsid w:val="00F106A9"/>
    <w:rsid w:val="00F35A42"/>
    <w:rsid w:val="00F637EC"/>
    <w:rsid w:val="00F86DE8"/>
    <w:rsid w:val="00FD2FBA"/>
    <w:rsid w:val="03C74629"/>
    <w:rsid w:val="05276D19"/>
    <w:rsid w:val="0AAA7230"/>
    <w:rsid w:val="0D676BA7"/>
    <w:rsid w:val="11B53F1F"/>
    <w:rsid w:val="14536926"/>
    <w:rsid w:val="17AD6763"/>
    <w:rsid w:val="21106E93"/>
    <w:rsid w:val="232F3A18"/>
    <w:rsid w:val="245E2C1C"/>
    <w:rsid w:val="26A95B62"/>
    <w:rsid w:val="29F52FF9"/>
    <w:rsid w:val="3A3E324F"/>
    <w:rsid w:val="3B1C0091"/>
    <w:rsid w:val="3C597738"/>
    <w:rsid w:val="3D2832C7"/>
    <w:rsid w:val="4E0075EA"/>
    <w:rsid w:val="52E56B9C"/>
    <w:rsid w:val="55B740C9"/>
    <w:rsid w:val="564B5A45"/>
    <w:rsid w:val="604D72B4"/>
    <w:rsid w:val="607D677A"/>
    <w:rsid w:val="608B2D4B"/>
    <w:rsid w:val="62B26F2B"/>
    <w:rsid w:val="66F0690B"/>
    <w:rsid w:val="6B0842A3"/>
    <w:rsid w:val="6BAE158B"/>
    <w:rsid w:val="6EB0298D"/>
    <w:rsid w:val="737E26DC"/>
    <w:rsid w:val="7F1F3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a">
    <w:name w:val="annotation subject"/>
    <w:basedOn w:val="a4"/>
    <w:next w:val="a4"/>
    <w:link w:val="Char5"/>
    <w:qFormat/>
    <w:rPr>
      <w:b/>
      <w:bCs/>
    </w:rPr>
  </w:style>
  <w:style w:type="table" w:styleId="a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qFormat/>
    <w:rPr>
      <w:color w:val="0000FF"/>
      <w:u w:val="single"/>
    </w:rPr>
  </w:style>
  <w:style w:type="character" w:styleId="ad">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9"/>
    <w:uiPriority w:val="10"/>
    <w:qFormat/>
    <w:rPr>
      <w:rFonts w:asciiTheme="majorHAnsi" w:hAnsiTheme="majorHAnsi" w:cstheme="majorBidi"/>
      <w:b/>
      <w:bCs/>
      <w:sz w:val="44"/>
      <w:szCs w:val="32"/>
    </w:rPr>
  </w:style>
  <w:style w:type="paragraph" w:styleId="ae">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
    <w:name w:val="标题 字符"/>
    <w:uiPriority w:val="10"/>
    <w:qFormat/>
    <w:rPr>
      <w:rFonts w:ascii="Cambria" w:hAnsi="Cambria" w:cs="Times New Roman"/>
      <w:b/>
      <w:bCs/>
      <w:kern w:val="2"/>
      <w:sz w:val="32"/>
      <w:szCs w:val="32"/>
    </w:rPr>
  </w:style>
  <w:style w:type="paragraph" w:styleId="af0">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a"/>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3">
    <w:name w:val="修订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a">
    <w:name w:val="annotation subject"/>
    <w:basedOn w:val="a4"/>
    <w:next w:val="a4"/>
    <w:link w:val="Char5"/>
    <w:qFormat/>
    <w:rPr>
      <w:b/>
      <w:bCs/>
    </w:rPr>
  </w:style>
  <w:style w:type="table" w:styleId="a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qFormat/>
    <w:rPr>
      <w:color w:val="0000FF"/>
      <w:u w:val="single"/>
    </w:rPr>
  </w:style>
  <w:style w:type="character" w:styleId="ad">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9"/>
    <w:uiPriority w:val="10"/>
    <w:qFormat/>
    <w:rPr>
      <w:rFonts w:asciiTheme="majorHAnsi" w:hAnsiTheme="majorHAnsi" w:cstheme="majorBidi"/>
      <w:b/>
      <w:bCs/>
      <w:sz w:val="44"/>
      <w:szCs w:val="32"/>
    </w:rPr>
  </w:style>
  <w:style w:type="paragraph" w:styleId="ae">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
    <w:name w:val="标题 字符"/>
    <w:uiPriority w:val="10"/>
    <w:qFormat/>
    <w:rPr>
      <w:rFonts w:ascii="Cambria" w:hAnsi="Cambria" w:cs="Times New Roman"/>
      <w:b/>
      <w:bCs/>
      <w:kern w:val="2"/>
      <w:sz w:val="32"/>
      <w:szCs w:val="32"/>
    </w:rPr>
  </w:style>
  <w:style w:type="paragraph" w:styleId="af0">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a"/>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3">
    <w:name w:val="修订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Pages>
  <Words>317</Words>
  <Characters>1807</Characters>
  <Application>Microsoft Office Word</Application>
  <DocSecurity>0</DocSecurity>
  <Lines>15</Lines>
  <Paragraphs>4</Paragraphs>
  <ScaleCrop>false</ScaleCrop>
  <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39</cp:revision>
  <dcterms:created xsi:type="dcterms:W3CDTF">2021-05-18T01:21:00Z</dcterms:created>
  <dcterms:modified xsi:type="dcterms:W3CDTF">2023-04-07T03:43:00Z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205624CED64943F69A8ADBDE3C2F0286</vt:lpwstr>
  </property>
</Properties>
</file>