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lang w:val="en-US" w:eastAsia="zh-CN"/>
        </w:rPr>
        <w:t>清单</w:t>
      </w:r>
      <w:r>
        <w:rPr>
          <w:rFonts w:hint="eastAsia"/>
          <w:b/>
          <w:sz w:val="32"/>
          <w:szCs w:val="32"/>
        </w:rPr>
        <w:t>编制说明</w:t>
      </w:r>
    </w:p>
    <w:p>
      <w:pPr>
        <w:spacing w:line="360" w:lineRule="auto"/>
        <w:rPr>
          <w:sz w:val="28"/>
          <w:szCs w:val="28"/>
        </w:rPr>
      </w:pPr>
      <w:r>
        <w:rPr>
          <w:rFonts w:hint="eastAsia"/>
          <w:sz w:val="28"/>
          <w:szCs w:val="28"/>
        </w:rPr>
        <w:t>一、工程概况</w:t>
      </w:r>
    </w:p>
    <w:p>
      <w:pPr>
        <w:autoSpaceDE w:val="0"/>
        <w:autoSpaceDN w:val="0"/>
        <w:adjustRightInd w:val="0"/>
        <w:spacing w:line="360" w:lineRule="auto"/>
        <w:ind w:firstLine="480" w:firstLineChars="200"/>
        <w:jc w:val="left"/>
        <w:rPr>
          <w:rFonts w:hint="default" w:ascii="宋体" w:hAnsi="宋体"/>
          <w:sz w:val="24"/>
          <w:szCs w:val="24"/>
          <w:lang w:val="en-US"/>
        </w:rPr>
      </w:pPr>
      <w:r>
        <w:rPr>
          <w:rFonts w:hint="eastAsia" w:ascii="宋体" w:hAnsi="宋体"/>
          <w:sz w:val="24"/>
          <w:szCs w:val="24"/>
          <w:lang w:val="en-US" w:eastAsia="zh-CN"/>
        </w:rPr>
        <w:t>本项目为大数据与人工智能科研楼屋面设备预置钢构件制作及安装工程，项目位于仙林校区。</w:t>
      </w:r>
    </w:p>
    <w:p>
      <w:pPr>
        <w:numPr>
          <w:ilvl w:val="0"/>
          <w:numId w:val="1"/>
        </w:numPr>
        <w:spacing w:line="360" w:lineRule="auto"/>
        <w:rPr>
          <w:rFonts w:hint="eastAsia"/>
          <w:sz w:val="28"/>
          <w:szCs w:val="28"/>
        </w:rPr>
      </w:pPr>
      <w:r>
        <w:rPr>
          <w:rFonts w:hint="eastAsia"/>
          <w:sz w:val="28"/>
          <w:szCs w:val="28"/>
        </w:rPr>
        <w:t>工程招标和分包范围</w:t>
      </w:r>
    </w:p>
    <w:p>
      <w:pPr>
        <w:autoSpaceDE w:val="0"/>
        <w:autoSpaceDN w:val="0"/>
        <w:adjustRightInd w:val="0"/>
        <w:spacing w:line="360" w:lineRule="auto"/>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本项目招标范围：钢结构预埋件制作与安装，本项目共一个标段，无其它专业分包项。</w:t>
      </w:r>
    </w:p>
    <w:p>
      <w:pPr>
        <w:spacing w:line="360" w:lineRule="auto"/>
        <w:rPr>
          <w:sz w:val="28"/>
          <w:szCs w:val="28"/>
        </w:rPr>
      </w:pPr>
      <w:r>
        <w:rPr>
          <w:rFonts w:hint="eastAsia"/>
          <w:sz w:val="28"/>
          <w:szCs w:val="28"/>
        </w:rPr>
        <w:t>三、编制依据</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1、南京大学建筑规划设计研究院有限公司设计的2021年11月10日施工图及其说明、设计修改、变更通知等技术资料。</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2、本工程地质勘察报告。（无）</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3、《建设工程工程量清单计价规范》（GB50500-2013）</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4、与本工程项目有关的标准、施工规范与验收规范。</w:t>
      </w:r>
    </w:p>
    <w:p>
      <w:pPr>
        <w:spacing w:line="360" w:lineRule="auto"/>
        <w:rPr>
          <w:sz w:val="28"/>
          <w:szCs w:val="28"/>
        </w:rPr>
      </w:pPr>
      <w:r>
        <w:rPr>
          <w:rFonts w:hint="eastAsia"/>
          <w:sz w:val="28"/>
          <w:szCs w:val="28"/>
        </w:rPr>
        <w:t>四、取费标准</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1、《建设工程工程量清单计价规范》（GB50500-2013）。</w:t>
      </w:r>
    </w:p>
    <w:p>
      <w:pPr>
        <w:autoSpaceDE w:val="0"/>
        <w:autoSpaceDN w:val="0"/>
        <w:adjustRightInd w:val="0"/>
        <w:spacing w:line="360" w:lineRule="auto"/>
        <w:ind w:firstLine="480" w:firstLineChars="200"/>
        <w:jc w:val="left"/>
        <w:rPr>
          <w:rFonts w:hint="eastAsia" w:ascii="宋体" w:hAnsi="宋体"/>
          <w:sz w:val="24"/>
          <w:szCs w:val="24"/>
          <w:lang w:val="en-US" w:eastAsia="zh-CN"/>
        </w:rPr>
      </w:pPr>
      <w:bookmarkStart w:id="0" w:name="_GoBack"/>
      <w:bookmarkEnd w:id="0"/>
      <w:r>
        <w:rPr>
          <w:rFonts w:hint="eastAsia" w:ascii="宋体" w:hAnsi="宋体"/>
          <w:sz w:val="24"/>
          <w:szCs w:val="24"/>
          <w:lang w:val="en-US" w:eastAsia="zh-CN"/>
        </w:rPr>
        <w:t>2、《省住房城乡建设厅关于建筑业实施营改增后江苏省建设工程计价依据调整的通知》 苏建价（2016）154号文及相关附件。</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3、《省住房城乡建设厅关于建筑业增值税计价政策调整的通知》苏建函价（2019）178号文。</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4、安全文明施工措施费计取基本费和扬尘污染防治增加费。</w:t>
      </w:r>
    </w:p>
    <w:p>
      <w:pPr>
        <w:spacing w:line="360" w:lineRule="auto"/>
        <w:rPr>
          <w:sz w:val="28"/>
          <w:szCs w:val="28"/>
        </w:rPr>
      </w:pPr>
      <w:r>
        <w:rPr>
          <w:rFonts w:hint="eastAsia"/>
          <w:sz w:val="28"/>
          <w:szCs w:val="28"/>
        </w:rPr>
        <w:t>五、图纸及工程量计算中的相关说明</w:t>
      </w:r>
    </w:p>
    <w:p>
      <w:pPr>
        <w:pStyle w:val="22"/>
        <w:keepNext w:val="0"/>
        <w:keepLines w:val="0"/>
        <w:widowControl/>
        <w:suppressLineNumbers w:val="0"/>
        <w:spacing w:before="0" w:beforeAutospacing="0" w:after="0" w:afterAutospacing="0"/>
        <w:ind w:left="0" w:right="0" w:firstLine="560" w:firstLineChars="20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1、通用部分</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投标人在投标报价时结合现场实际情况考虑夜间施工及围挡防护安全，结算时不再调整；</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本工程所需报验、报检费用甲方不予承担，投标人自行考虑计入投标报价；</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（3）</w:t>
      </w:r>
      <w:r>
        <w:rPr>
          <w:rFonts w:hint="eastAsia" w:ascii="宋体" w:hAnsi="宋体"/>
          <w:sz w:val="24"/>
          <w:szCs w:val="24"/>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sz w:val="24"/>
          <w:szCs w:val="24"/>
        </w:rPr>
        <w:t>不可竞争费按规定报价</w:t>
      </w:r>
      <w:r>
        <w:rPr>
          <w:rFonts w:hint="eastAsia" w:ascii="宋体" w:hAnsi="宋体"/>
          <w:sz w:val="24"/>
          <w:szCs w:val="24"/>
          <w:lang w:val="zh-CN"/>
        </w:rPr>
        <w:t>；</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（4）</w:t>
      </w:r>
      <w:r>
        <w:rPr>
          <w:rFonts w:hint="eastAsia" w:ascii="宋体" w:hAnsi="宋体"/>
          <w:sz w:val="24"/>
          <w:szCs w:val="24"/>
          <w:lang w:val="zh-CN"/>
        </w:rPr>
        <w:t>施工现场、交通运输情况及自然地理条件由投标人自行现场勘察，应充分考虑本工程场地现状的特点，可能对工程施工造成的影响并由此增加的费用等，做出考量一并考虑在投标报价中；</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（5）</w:t>
      </w:r>
      <w:r>
        <w:rPr>
          <w:rFonts w:hint="eastAsia" w:ascii="宋体" w:hAnsi="宋体"/>
          <w:sz w:val="24"/>
          <w:szCs w:val="24"/>
          <w:lang w:val="zh-CN"/>
        </w:rPr>
        <w:t>清单中项目特征描述</w:t>
      </w:r>
      <w:r>
        <w:rPr>
          <w:rFonts w:hint="eastAsia" w:ascii="宋体" w:hAnsi="宋体"/>
          <w:sz w:val="24"/>
          <w:szCs w:val="24"/>
          <w:lang w:val="en-US" w:eastAsia="zh-CN"/>
        </w:rPr>
        <w:t>清单的主要特征</w:t>
      </w:r>
      <w:r>
        <w:rPr>
          <w:rFonts w:hint="eastAsia" w:ascii="宋体" w:hAnsi="宋体"/>
          <w:sz w:val="24"/>
          <w:szCs w:val="24"/>
          <w:lang w:val="zh-CN"/>
        </w:rPr>
        <w:t>，</w:t>
      </w:r>
      <w:r>
        <w:rPr>
          <w:rFonts w:hint="eastAsia" w:ascii="宋体" w:hAnsi="宋体"/>
          <w:sz w:val="24"/>
          <w:szCs w:val="24"/>
          <w:lang w:val="en-US" w:eastAsia="zh-CN"/>
        </w:rPr>
        <w:t>详见图纸</w:t>
      </w:r>
      <w:r>
        <w:rPr>
          <w:rFonts w:hint="eastAsia" w:ascii="宋体" w:hAnsi="宋体"/>
          <w:sz w:val="24"/>
          <w:szCs w:val="24"/>
          <w:lang w:val="zh-CN"/>
        </w:rPr>
        <w:t>，投标报价时应考虑图纸所示施工要求等一切费用；</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（6）</w:t>
      </w:r>
      <w:r>
        <w:rPr>
          <w:rFonts w:hint="eastAsia" w:ascii="宋体" w:hAnsi="宋体"/>
          <w:sz w:val="24"/>
          <w:szCs w:val="24"/>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（7）</w:t>
      </w:r>
      <w:r>
        <w:rPr>
          <w:rFonts w:hint="eastAsia" w:ascii="宋体" w:hAnsi="宋体"/>
          <w:sz w:val="24"/>
          <w:szCs w:val="24"/>
          <w:lang w:val="zh-CN"/>
        </w:rPr>
        <w:t>承包人对分包商配合内容为：①垂直运输；②现场文明施工；③外墙脚手施工和井道内脚手施工；④专业队伍预留洞、槽等及修补；⑤提供临时用水、电的接口；⑥材料堆放点（房间）及办公场所；⑦安全宣传，措施落实及处理；⑧成品保护；⑨竣工资料收集及工程统一报验。</w:t>
      </w:r>
    </w:p>
    <w:p>
      <w:pPr>
        <w:spacing w:line="360" w:lineRule="auto"/>
        <w:rPr>
          <w:sz w:val="28"/>
          <w:szCs w:val="28"/>
        </w:rPr>
      </w:pPr>
      <w:r>
        <w:rPr>
          <w:rFonts w:hint="eastAsia"/>
          <w:sz w:val="28"/>
          <w:szCs w:val="28"/>
          <w:lang w:val="en-US" w:eastAsia="zh-CN"/>
        </w:rPr>
        <w:t>六</w:t>
      </w:r>
      <w:r>
        <w:rPr>
          <w:rFonts w:hint="eastAsia"/>
          <w:sz w:val="28"/>
          <w:szCs w:val="28"/>
        </w:rPr>
        <w:t>、其他说明</w:t>
      </w:r>
    </w:p>
    <w:p>
      <w:pPr>
        <w:spacing w:line="360" w:lineRule="auto"/>
        <w:ind w:firstLine="440" w:firstLineChars="200"/>
        <w:rPr>
          <w:color w:val="FF0000"/>
          <w:sz w:val="22"/>
        </w:rPr>
      </w:pPr>
      <w:r>
        <w:rPr>
          <w:rFonts w:hint="eastAsia"/>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10947C"/>
    <w:multiLevelType w:val="singleLevel"/>
    <w:tmpl w:val="7210947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598"/>
    <w:rsid w:val="00003B10"/>
    <w:rsid w:val="00070CA5"/>
    <w:rsid w:val="000878B4"/>
    <w:rsid w:val="00094F0E"/>
    <w:rsid w:val="000C5F5E"/>
    <w:rsid w:val="00130701"/>
    <w:rsid w:val="001D3A5E"/>
    <w:rsid w:val="00224361"/>
    <w:rsid w:val="003C551D"/>
    <w:rsid w:val="003D4DFA"/>
    <w:rsid w:val="0041308F"/>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63FC9"/>
    <w:rsid w:val="00AB037F"/>
    <w:rsid w:val="00AB5606"/>
    <w:rsid w:val="00AC1EED"/>
    <w:rsid w:val="00B276BE"/>
    <w:rsid w:val="00B276F7"/>
    <w:rsid w:val="00B45773"/>
    <w:rsid w:val="00B46074"/>
    <w:rsid w:val="00C24412"/>
    <w:rsid w:val="00C30855"/>
    <w:rsid w:val="00C34BCE"/>
    <w:rsid w:val="00C36851"/>
    <w:rsid w:val="00C9616D"/>
    <w:rsid w:val="00CA1596"/>
    <w:rsid w:val="00CB729C"/>
    <w:rsid w:val="00D53389"/>
    <w:rsid w:val="00E03455"/>
    <w:rsid w:val="00E80598"/>
    <w:rsid w:val="00E924B2"/>
    <w:rsid w:val="00ED2F94"/>
    <w:rsid w:val="00EE3AC7"/>
    <w:rsid w:val="00F106A9"/>
    <w:rsid w:val="00F35A42"/>
    <w:rsid w:val="00F637EC"/>
    <w:rsid w:val="00F86DE8"/>
    <w:rsid w:val="00FD2FBA"/>
    <w:rsid w:val="05637CE9"/>
    <w:rsid w:val="0D071482"/>
    <w:rsid w:val="107A6B0B"/>
    <w:rsid w:val="15803988"/>
    <w:rsid w:val="16CC55E9"/>
    <w:rsid w:val="1F222DFC"/>
    <w:rsid w:val="22715C4D"/>
    <w:rsid w:val="24FA4FCA"/>
    <w:rsid w:val="255F78C7"/>
    <w:rsid w:val="309F1F4A"/>
    <w:rsid w:val="3FFA0D68"/>
    <w:rsid w:val="414738E4"/>
    <w:rsid w:val="44380293"/>
    <w:rsid w:val="44882BF0"/>
    <w:rsid w:val="46E65562"/>
    <w:rsid w:val="53716991"/>
    <w:rsid w:val="54562F4A"/>
    <w:rsid w:val="68AA186D"/>
    <w:rsid w:val="6FA554C1"/>
    <w:rsid w:val="74F8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qFormat/>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Char"/>
    <w:basedOn w:val="27"/>
    <w:link w:val="2"/>
    <w:qFormat/>
    <w:uiPriority w:val="99"/>
    <w:rPr>
      <w:rFonts w:ascii="Times New Roman" w:hAnsi="Times New Roman" w:eastAsia="宋体" w:cs="Times New Roman"/>
      <w:b/>
      <w:kern w:val="44"/>
      <w:sz w:val="36"/>
      <w:szCs w:val="36"/>
    </w:rPr>
  </w:style>
  <w:style w:type="character" w:customStyle="1" w:styleId="31">
    <w:name w:val="标题 2 Char"/>
    <w:basedOn w:val="27"/>
    <w:link w:val="3"/>
    <w:qFormat/>
    <w:uiPriority w:val="9"/>
    <w:rPr>
      <w:rFonts w:ascii="Arial" w:hAnsi="Arial" w:eastAsia="宋体" w:cs="Times New Roman"/>
      <w:b/>
      <w:sz w:val="32"/>
      <w:szCs w:val="20"/>
    </w:rPr>
  </w:style>
  <w:style w:type="character" w:customStyle="1" w:styleId="32">
    <w:name w:val="标题 3 Char"/>
    <w:basedOn w:val="27"/>
    <w:link w:val="5"/>
    <w:qFormat/>
    <w:uiPriority w:val="9"/>
    <w:rPr>
      <w:rFonts w:ascii="宋体"/>
      <w:b/>
      <w:sz w:val="24"/>
    </w:rPr>
  </w:style>
  <w:style w:type="character" w:customStyle="1" w:styleId="33">
    <w:name w:val="标题 Char"/>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35">
    <w:name w:val="标题 2 字符"/>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Char"/>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Char"/>
    <w:basedOn w:val="27"/>
    <w:link w:val="9"/>
    <w:qFormat/>
    <w:uiPriority w:val="0"/>
    <w:rPr>
      <w:rFonts w:ascii="Times New Roman" w:hAnsi="Times New Roman" w:eastAsia="宋体" w:cs="Times New Roman"/>
      <w:szCs w:val="20"/>
    </w:rPr>
  </w:style>
  <w:style w:type="character" w:customStyle="1" w:styleId="45">
    <w:name w:val="页脚 Char"/>
    <w:basedOn w:val="27"/>
    <w:link w:val="14"/>
    <w:qFormat/>
    <w:uiPriority w:val="99"/>
    <w:rPr>
      <w:rFonts w:ascii="Times New Roman" w:hAnsi="Times New Roman" w:eastAsia="宋体" w:cs="Times New Roman"/>
      <w:kern w:val="0"/>
      <w:sz w:val="18"/>
      <w:szCs w:val="18"/>
    </w:rPr>
  </w:style>
  <w:style w:type="character" w:customStyle="1" w:styleId="46">
    <w:name w:val="页眉 Char"/>
    <w:basedOn w:val="27"/>
    <w:link w:val="15"/>
    <w:uiPriority w:val="99"/>
    <w:rPr>
      <w:rFonts w:ascii="Times New Roman" w:hAnsi="Times New Roman" w:eastAsia="宋体" w:cs="Times New Roman"/>
      <w:sz w:val="18"/>
      <w:szCs w:val="18"/>
    </w:rPr>
  </w:style>
  <w:style w:type="character" w:customStyle="1" w:styleId="47">
    <w:name w:val="批注框文本 Char"/>
    <w:basedOn w:val="27"/>
    <w:link w:val="13"/>
    <w:qFormat/>
    <w:uiPriority w:val="99"/>
    <w:rPr>
      <w:rFonts w:ascii="Times New Roman" w:hAnsi="Times New Roman" w:eastAsia="宋体" w:cs="Times New Roman"/>
      <w:sz w:val="18"/>
      <w:szCs w:val="18"/>
    </w:rPr>
  </w:style>
  <w:style w:type="character" w:customStyle="1" w:styleId="48">
    <w:name w:val="批注文字 Char"/>
    <w:basedOn w:val="27"/>
    <w:link w:val="7"/>
    <w:qFormat/>
    <w:uiPriority w:val="0"/>
    <w:rPr>
      <w:rFonts w:ascii="Times New Roman" w:hAnsi="Times New Roman" w:eastAsia="宋体" w:cs="Times New Roman"/>
      <w:szCs w:val="24"/>
    </w:rPr>
  </w:style>
  <w:style w:type="character" w:customStyle="1" w:styleId="49">
    <w:name w:val="批注主题 Char"/>
    <w:basedOn w:val="48"/>
    <w:link w:val="24"/>
    <w:qFormat/>
    <w:uiPriority w:val="0"/>
    <w:rPr>
      <w:rFonts w:ascii="Times New Roman" w:hAnsi="Times New Roman" w:eastAsia="宋体" w:cs="Times New Roman"/>
      <w:b/>
      <w:bCs/>
      <w:szCs w:val="24"/>
    </w:rPr>
  </w:style>
  <w:style w:type="paragraph" w:customStyle="1" w:styleId="50">
    <w:name w:val="Revision"/>
    <w:hidden/>
    <w:unhideWhenUsed/>
    <w:uiPriority w:val="99"/>
    <w:rPr>
      <w:rFonts w:ascii="Times New Roman" w:hAnsi="Times New Roman" w:eastAsia="宋体" w:cs="Times New Roman"/>
      <w:kern w:val="2"/>
      <w:sz w:val="21"/>
      <w:szCs w:val="24"/>
      <w:lang w:val="en-US" w:eastAsia="zh-CN" w:bidi="ar-SA"/>
    </w:rPr>
  </w:style>
  <w:style w:type="paragraph" w:customStyle="1" w:styleId="5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Char"/>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qFormat/>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263</Words>
  <Characters>1500</Characters>
  <Lines>12</Lines>
  <Paragraphs>3</Paragraphs>
  <TotalTime>0</TotalTime>
  <ScaleCrop>false</ScaleCrop>
  <LinksUpToDate>false</LinksUpToDate>
  <CharactersWithSpaces>1760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qxj</cp:lastModifiedBy>
  <dcterms:modified xsi:type="dcterms:W3CDTF">2022-03-23T02:29:11Z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FE1C81D6C44F4BB7A33A73D09F36969E</vt:lpwstr>
  </property>
</Properties>
</file>