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494" w:rsidRDefault="00EA069C">
      <w:pPr>
        <w:jc w:val="center"/>
        <w:rPr>
          <w:b/>
          <w:sz w:val="32"/>
          <w:szCs w:val="32"/>
        </w:rPr>
      </w:pPr>
      <w:r>
        <w:rPr>
          <w:rFonts w:hint="eastAsia"/>
          <w:b/>
          <w:sz w:val="32"/>
          <w:szCs w:val="32"/>
        </w:rPr>
        <w:t>招标工程量清单编制说明</w:t>
      </w:r>
    </w:p>
    <w:p w:rsidR="00024494" w:rsidRDefault="00EA069C">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024494" w:rsidRDefault="00EA069C">
      <w:pPr>
        <w:spacing w:line="360" w:lineRule="auto"/>
        <w:ind w:firstLineChars="200" w:firstLine="440"/>
        <w:rPr>
          <w:color w:val="FF0000"/>
          <w:sz w:val="22"/>
        </w:rPr>
      </w:pPr>
      <w:r>
        <w:rPr>
          <w:rFonts w:hint="eastAsia"/>
          <w:color w:val="FF0000"/>
          <w:sz w:val="22"/>
        </w:rPr>
        <w:t>本项目为</w:t>
      </w:r>
      <w:r>
        <w:rPr>
          <w:rFonts w:hint="eastAsia"/>
          <w:color w:val="FF0000"/>
          <w:sz w:val="22"/>
        </w:rPr>
        <w:t>南京大学</w:t>
      </w:r>
      <w:proofErr w:type="gramStart"/>
      <w:r>
        <w:rPr>
          <w:rFonts w:hint="eastAsia"/>
          <w:color w:val="FF0000"/>
          <w:sz w:val="22"/>
        </w:rPr>
        <w:t>仙</w:t>
      </w:r>
      <w:proofErr w:type="gramEnd"/>
      <w:r>
        <w:rPr>
          <w:rFonts w:hint="eastAsia"/>
          <w:color w:val="FF0000"/>
          <w:sz w:val="22"/>
        </w:rPr>
        <w:t>林校区</w:t>
      </w:r>
      <w:r>
        <w:rPr>
          <w:rFonts w:hint="eastAsia"/>
          <w:color w:val="FF0000"/>
          <w:sz w:val="22"/>
        </w:rPr>
        <w:t>3</w:t>
      </w:r>
      <w:r>
        <w:rPr>
          <w:rFonts w:hint="eastAsia"/>
          <w:color w:val="FF0000"/>
          <w:sz w:val="22"/>
        </w:rPr>
        <w:t>幢、</w:t>
      </w:r>
      <w:r>
        <w:rPr>
          <w:rFonts w:hint="eastAsia"/>
          <w:color w:val="FF0000"/>
          <w:sz w:val="22"/>
        </w:rPr>
        <w:t>5</w:t>
      </w:r>
      <w:r>
        <w:rPr>
          <w:rFonts w:hint="eastAsia"/>
          <w:color w:val="FF0000"/>
          <w:sz w:val="22"/>
        </w:rPr>
        <w:t>幢宿舍</w:t>
      </w:r>
      <w:r>
        <w:rPr>
          <w:rFonts w:hint="eastAsia"/>
          <w:color w:val="FF0000"/>
          <w:sz w:val="22"/>
        </w:rPr>
        <w:t>1</w:t>
      </w:r>
      <w:r>
        <w:rPr>
          <w:rFonts w:hint="eastAsia"/>
          <w:color w:val="FF0000"/>
          <w:sz w:val="22"/>
        </w:rPr>
        <w:t>层及室外改造工程</w:t>
      </w:r>
      <w:r>
        <w:rPr>
          <w:rFonts w:hint="eastAsia"/>
          <w:color w:val="FF0000"/>
          <w:sz w:val="22"/>
        </w:rPr>
        <w:t>。</w:t>
      </w:r>
    </w:p>
    <w:p w:rsidR="00024494" w:rsidRDefault="00EA069C">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024494" w:rsidRDefault="00EA069C">
      <w:pPr>
        <w:spacing w:line="360" w:lineRule="auto"/>
        <w:ind w:firstLineChars="200" w:firstLine="440"/>
        <w:rPr>
          <w:rFonts w:asciiTheme="minorEastAsia" w:hAnsiTheme="minorEastAsia"/>
          <w:b/>
          <w:i/>
          <w:color w:val="FF0000"/>
          <w:sz w:val="22"/>
          <w:u w:val="single"/>
        </w:rPr>
      </w:pPr>
      <w:r>
        <w:rPr>
          <w:rFonts w:asciiTheme="minorEastAsia" w:hAnsiTheme="minorEastAsia" w:hint="eastAsia"/>
          <w:color w:val="FF0000"/>
          <w:sz w:val="22"/>
        </w:rPr>
        <w:t>内容主要包括</w:t>
      </w:r>
      <w:r>
        <w:rPr>
          <w:rFonts w:hint="eastAsia"/>
          <w:color w:val="FF0000"/>
          <w:sz w:val="22"/>
        </w:rPr>
        <w:t>绿化苗木移栽、铺装工程等</w:t>
      </w:r>
      <w:r>
        <w:rPr>
          <w:rFonts w:asciiTheme="minorEastAsia" w:hAnsiTheme="minorEastAsia" w:hint="eastAsia"/>
          <w:color w:val="FF0000"/>
          <w:sz w:val="22"/>
        </w:rPr>
        <w:t>。</w:t>
      </w:r>
    </w:p>
    <w:p w:rsidR="00024494" w:rsidRDefault="00EA069C">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rsidR="00024494" w:rsidRDefault="00EA069C">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sz w:val="22"/>
        </w:rPr>
        <w:t>设计图纸</w:t>
      </w:r>
      <w:r>
        <w:rPr>
          <w:rFonts w:asciiTheme="minorEastAsia" w:hAnsiTheme="minorEastAsia" w:hint="eastAsia"/>
          <w:sz w:val="22"/>
        </w:rPr>
        <w:t>。</w:t>
      </w:r>
    </w:p>
    <w:p w:rsidR="00024494" w:rsidRDefault="00EA069C">
      <w:pPr>
        <w:spacing w:line="360" w:lineRule="auto"/>
        <w:ind w:firstLineChars="200" w:firstLine="440"/>
        <w:rPr>
          <w:rFonts w:asciiTheme="minorEastAsia" w:hAnsiTheme="minorEastAsia"/>
          <w:b/>
          <w:i/>
          <w:sz w:val="22"/>
          <w:u w:val="single"/>
        </w:rPr>
      </w:pPr>
      <w:r>
        <w:rPr>
          <w:rFonts w:asciiTheme="minorEastAsia" w:hAnsiTheme="minorEastAsia" w:hint="eastAsia"/>
          <w:sz w:val="22"/>
        </w:rPr>
        <w:t>2</w:t>
      </w:r>
      <w:r>
        <w:rPr>
          <w:rFonts w:asciiTheme="minorEastAsia" w:hAnsiTheme="minorEastAsia" w:hint="eastAsia"/>
          <w:sz w:val="22"/>
        </w:rPr>
        <w:t>、消耗量定额：</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①《江苏省建筑与装饰工程计价定额》（</w:t>
      </w:r>
      <w:r>
        <w:rPr>
          <w:rFonts w:asciiTheme="minorEastAsia" w:hAnsiTheme="minorEastAsia" w:hint="eastAsia"/>
          <w:color w:val="00B0F0"/>
          <w:sz w:val="22"/>
        </w:rPr>
        <w:t>2014</w:t>
      </w:r>
      <w:r>
        <w:rPr>
          <w:rFonts w:asciiTheme="minorEastAsia" w:hAnsiTheme="minorEastAsia" w:hint="eastAsia"/>
          <w:color w:val="00B0F0"/>
          <w:sz w:val="22"/>
        </w:rPr>
        <w:t>）</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②《江苏省安装工程计价定额》（</w:t>
      </w:r>
      <w:r>
        <w:rPr>
          <w:rFonts w:asciiTheme="minorEastAsia" w:hAnsiTheme="minorEastAsia" w:hint="eastAsia"/>
          <w:color w:val="00B0F0"/>
          <w:sz w:val="22"/>
        </w:rPr>
        <w:t>2014</w:t>
      </w:r>
      <w:r>
        <w:rPr>
          <w:rFonts w:asciiTheme="minorEastAsia" w:hAnsiTheme="minorEastAsia" w:hint="eastAsia"/>
          <w:color w:val="00B0F0"/>
          <w:sz w:val="22"/>
        </w:rPr>
        <w:t>）</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③《江苏省修缮建筑工程计价定额》（</w:t>
      </w:r>
      <w:r>
        <w:rPr>
          <w:rFonts w:asciiTheme="minorEastAsia" w:hAnsiTheme="minorEastAsia" w:hint="eastAsia"/>
          <w:color w:val="00B0F0"/>
          <w:sz w:val="22"/>
        </w:rPr>
        <w:t>2009</w:t>
      </w:r>
      <w:r>
        <w:rPr>
          <w:rFonts w:asciiTheme="minorEastAsia" w:hAnsiTheme="minorEastAsia" w:hint="eastAsia"/>
          <w:color w:val="00B0F0"/>
          <w:sz w:val="22"/>
        </w:rPr>
        <w:t>）</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④现行相关补充或调整文件</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、与本工程项目有关的标准、施工规范与验收规范。</w:t>
      </w:r>
    </w:p>
    <w:p w:rsidR="00024494" w:rsidRDefault="00EA069C">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、《江苏省建设工程费用定额》（</w:t>
      </w:r>
      <w:r>
        <w:rPr>
          <w:rFonts w:asciiTheme="minorEastAsia" w:hAnsiTheme="minorEastAsia" w:hint="eastAsia"/>
          <w:color w:val="00B0F0"/>
          <w:sz w:val="22"/>
        </w:rPr>
        <w:t>2014</w:t>
      </w:r>
      <w:r>
        <w:rPr>
          <w:rFonts w:asciiTheme="minorEastAsia" w:hAnsiTheme="minorEastAsia" w:hint="eastAsia"/>
          <w:color w:val="00B0F0"/>
          <w:sz w:val="22"/>
        </w:rPr>
        <w:t>）。</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、《省住房城乡建设厅关于建筑业实施营改增后江苏省建设工程计价依据调整的通知》</w:t>
      </w:r>
      <w:r>
        <w:rPr>
          <w:rFonts w:asciiTheme="minorEastAsia" w:hAnsiTheme="minorEastAsia" w:hint="eastAsia"/>
          <w:color w:val="00B0F0"/>
          <w:sz w:val="22"/>
        </w:rPr>
        <w:t xml:space="preserve"> </w:t>
      </w:r>
      <w:r>
        <w:rPr>
          <w:rFonts w:asciiTheme="minorEastAsia" w:hAnsiTheme="minorEastAsia" w:hint="eastAsia"/>
          <w:color w:val="00B0F0"/>
          <w:sz w:val="22"/>
        </w:rPr>
        <w:t>苏建价（</w:t>
      </w:r>
      <w:r>
        <w:rPr>
          <w:rFonts w:asciiTheme="minorEastAsia" w:hAnsiTheme="minorEastAsia" w:hint="eastAsia"/>
          <w:color w:val="00B0F0"/>
          <w:sz w:val="22"/>
        </w:rPr>
        <w:t>2016</w:t>
      </w:r>
      <w:r>
        <w:rPr>
          <w:rFonts w:asciiTheme="minorEastAsia" w:hAnsiTheme="minorEastAsia" w:hint="eastAsia"/>
          <w:color w:val="00B0F0"/>
          <w:sz w:val="22"/>
        </w:rPr>
        <w:t>）</w:t>
      </w:r>
      <w:r>
        <w:rPr>
          <w:rFonts w:asciiTheme="minorEastAsia" w:hAnsiTheme="minorEastAsia" w:hint="eastAsia"/>
          <w:color w:val="00B0F0"/>
          <w:sz w:val="22"/>
        </w:rPr>
        <w:t>154</w:t>
      </w:r>
      <w:r>
        <w:rPr>
          <w:rFonts w:asciiTheme="minorEastAsia" w:hAnsiTheme="minorEastAsia" w:hint="eastAsia"/>
          <w:color w:val="00B0F0"/>
          <w:sz w:val="22"/>
        </w:rPr>
        <w:t>号文及相关附件。</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、《省住房城乡建设厅关于建筑业增值税计价政策调整的通知》苏建函价（</w:t>
      </w:r>
      <w:r>
        <w:rPr>
          <w:rFonts w:asciiTheme="minorEastAsia" w:hAnsiTheme="minorEastAsia" w:hint="eastAsia"/>
          <w:color w:val="00B0F0"/>
          <w:sz w:val="22"/>
        </w:rPr>
        <w:t>2019</w:t>
      </w:r>
      <w:r>
        <w:rPr>
          <w:rFonts w:asciiTheme="minorEastAsia" w:hAnsiTheme="minorEastAsia" w:hint="eastAsia"/>
          <w:color w:val="00B0F0"/>
          <w:sz w:val="22"/>
        </w:rPr>
        <w:t>）</w:t>
      </w:r>
      <w:r>
        <w:rPr>
          <w:rFonts w:asciiTheme="minorEastAsia" w:hAnsiTheme="minorEastAsia" w:hint="eastAsia"/>
          <w:color w:val="00B0F0"/>
          <w:sz w:val="22"/>
        </w:rPr>
        <w:t>178</w:t>
      </w:r>
      <w:r>
        <w:rPr>
          <w:rFonts w:asciiTheme="minorEastAsia" w:hAnsiTheme="minorEastAsia" w:hint="eastAsia"/>
          <w:color w:val="00B0F0"/>
          <w:sz w:val="22"/>
        </w:rPr>
        <w:t>号文。</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w:t>
      </w:r>
      <w:r>
        <w:rPr>
          <w:rFonts w:asciiTheme="minorEastAsia" w:hAnsiTheme="minorEastAsia" w:hint="eastAsia"/>
          <w:color w:val="00B0F0"/>
          <w:sz w:val="22"/>
        </w:rPr>
        <w:t>、《省住房城乡建设厅关于建筑工人实名制费用计取方法的公告》〔</w:t>
      </w:r>
      <w:r>
        <w:rPr>
          <w:rFonts w:asciiTheme="minorEastAsia" w:hAnsiTheme="minorEastAsia" w:hint="eastAsia"/>
          <w:color w:val="00B0F0"/>
          <w:sz w:val="22"/>
        </w:rPr>
        <w:t>2019</w:t>
      </w:r>
      <w:r>
        <w:rPr>
          <w:rFonts w:asciiTheme="minorEastAsia" w:hAnsiTheme="minorEastAsia" w:hint="eastAsia"/>
          <w:color w:val="00B0F0"/>
          <w:sz w:val="22"/>
        </w:rPr>
        <w:t>〕第</w:t>
      </w:r>
      <w:r>
        <w:rPr>
          <w:rFonts w:asciiTheme="minorEastAsia" w:hAnsiTheme="minorEastAsia" w:hint="eastAsia"/>
          <w:color w:val="00B0F0"/>
          <w:sz w:val="22"/>
        </w:rPr>
        <w:t>19</w:t>
      </w:r>
      <w:r>
        <w:rPr>
          <w:rFonts w:asciiTheme="minorEastAsia" w:hAnsiTheme="minorEastAsia" w:hint="eastAsia"/>
          <w:color w:val="00B0F0"/>
          <w:sz w:val="22"/>
        </w:rPr>
        <w:t>号</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w:t>
      </w:r>
      <w:r>
        <w:rPr>
          <w:rFonts w:asciiTheme="minorEastAsia" w:hAnsiTheme="minorEastAsia" w:hint="eastAsia"/>
          <w:color w:val="00B0F0"/>
          <w:sz w:val="22"/>
        </w:rPr>
        <w:t>、依据《建设工程计价设备材料划分标准》（</w:t>
      </w:r>
      <w:r>
        <w:rPr>
          <w:rFonts w:asciiTheme="minorEastAsia" w:hAnsiTheme="minorEastAsia" w:hint="eastAsia"/>
          <w:color w:val="00B0F0"/>
          <w:sz w:val="22"/>
        </w:rPr>
        <w:t>GB/T50531-2009</w:t>
      </w:r>
      <w:r>
        <w:rPr>
          <w:rFonts w:asciiTheme="minorEastAsia" w:hAnsiTheme="minorEastAsia" w:hint="eastAsia"/>
          <w:color w:val="00B0F0"/>
          <w:sz w:val="22"/>
        </w:rPr>
        <w:t>）划分的设备以设备形式计入且不计取总价措施费及</w:t>
      </w:r>
      <w:proofErr w:type="gramStart"/>
      <w:r>
        <w:rPr>
          <w:rFonts w:asciiTheme="minorEastAsia" w:hAnsiTheme="minorEastAsia" w:hint="eastAsia"/>
          <w:color w:val="00B0F0"/>
          <w:sz w:val="22"/>
        </w:rPr>
        <w:t>规</w:t>
      </w:r>
      <w:proofErr w:type="gramEnd"/>
      <w:r>
        <w:rPr>
          <w:rFonts w:asciiTheme="minorEastAsia" w:hAnsiTheme="minorEastAsia" w:hint="eastAsia"/>
          <w:color w:val="00B0F0"/>
          <w:sz w:val="22"/>
        </w:rPr>
        <w:t>费。</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w:t>
      </w:r>
      <w:r>
        <w:rPr>
          <w:rFonts w:asciiTheme="minorEastAsia" w:hAnsiTheme="minorEastAsia" w:hint="eastAsia"/>
          <w:color w:val="00B0F0"/>
          <w:sz w:val="22"/>
        </w:rPr>
        <w:t>、安全文明施工措施费计取基本费和扬尘污染防治增加费。</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w:t>
      </w:r>
      <w:r>
        <w:rPr>
          <w:rFonts w:asciiTheme="minorEastAsia" w:hAnsiTheme="minorEastAsia" w:hint="eastAsia"/>
          <w:color w:val="00B0F0"/>
          <w:sz w:val="22"/>
        </w:rPr>
        <w:t>、政策性文件及报价参考执行投标截止</w:t>
      </w:r>
      <w:r>
        <w:rPr>
          <w:rFonts w:asciiTheme="minorEastAsia" w:hAnsiTheme="minorEastAsia" w:hint="eastAsia"/>
          <w:color w:val="00B0F0"/>
          <w:sz w:val="22"/>
        </w:rPr>
        <w:t>日前省市建委造价有关文件，投标截止日后的省市建委造价文件不予执行。</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8</w:t>
      </w:r>
      <w:r>
        <w:rPr>
          <w:rFonts w:asciiTheme="minorEastAsia" w:hAnsiTheme="minorEastAsia"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9</w:t>
      </w:r>
      <w:r>
        <w:rPr>
          <w:rFonts w:asciiTheme="minorEastAsia" w:hAnsiTheme="minorEastAsia" w:hint="eastAsia"/>
          <w:color w:val="00B0F0"/>
          <w:sz w:val="22"/>
        </w:rPr>
        <w:t>、暂列金额及暂估价：</w:t>
      </w:r>
    </w:p>
    <w:p w:rsidR="00024494" w:rsidRDefault="00EA069C">
      <w:pPr>
        <w:spacing w:line="360" w:lineRule="auto"/>
        <w:ind w:firstLineChars="200" w:firstLine="440"/>
        <w:rPr>
          <w:rFonts w:asciiTheme="minorEastAsia" w:hAnsiTheme="minorEastAsia"/>
          <w:color w:val="FF000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）暂列金额：</w:t>
      </w:r>
      <w:r>
        <w:rPr>
          <w:rFonts w:asciiTheme="minorEastAsia" w:hAnsiTheme="minorEastAsia" w:hint="eastAsia"/>
          <w:color w:val="00B0F0"/>
          <w:sz w:val="22"/>
        </w:rPr>
        <w:t>7129.80</w:t>
      </w:r>
      <w:r>
        <w:rPr>
          <w:rFonts w:asciiTheme="minorEastAsia" w:hAnsiTheme="minorEastAsia" w:hint="eastAsia"/>
          <w:color w:val="FF0000"/>
          <w:sz w:val="22"/>
        </w:rPr>
        <w:t>元</w:t>
      </w:r>
      <w:r>
        <w:rPr>
          <w:rFonts w:asciiTheme="minorEastAsia" w:hAnsiTheme="minorEastAsia" w:hint="eastAsia"/>
          <w:color w:val="FF0000"/>
          <w:sz w:val="22"/>
        </w:rPr>
        <w:t>。</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lastRenderedPageBreak/>
        <w:t>（</w:t>
      </w:r>
      <w:r>
        <w:rPr>
          <w:rFonts w:asciiTheme="minorEastAsia" w:hAnsiTheme="minorEastAsia" w:hint="eastAsia"/>
          <w:color w:val="00B0F0"/>
          <w:sz w:val="22"/>
        </w:rPr>
        <w:t>2</w:t>
      </w:r>
      <w:r>
        <w:rPr>
          <w:rFonts w:asciiTheme="minorEastAsia" w:hAnsiTheme="minorEastAsia" w:hint="eastAsia"/>
          <w:color w:val="00B0F0"/>
          <w:sz w:val="22"/>
        </w:rPr>
        <w:t>）暂估价：</w:t>
      </w:r>
      <w:r>
        <w:rPr>
          <w:rFonts w:asciiTheme="minorEastAsia" w:hAnsiTheme="minorEastAsia" w:hint="eastAsia"/>
          <w:color w:val="FF0000"/>
          <w:sz w:val="22"/>
        </w:rPr>
        <w:t>无。</w:t>
      </w:r>
    </w:p>
    <w:p w:rsidR="00024494" w:rsidRDefault="00EA069C">
      <w:pPr>
        <w:spacing w:line="360" w:lineRule="auto"/>
        <w:ind w:firstLineChars="200" w:firstLine="442"/>
        <w:rPr>
          <w:rFonts w:asciiTheme="minorEastAsia" w:hAnsiTheme="minorEastAsia"/>
          <w:b/>
          <w:i/>
          <w:color w:val="FF0000"/>
          <w:sz w:val="22"/>
          <w:u w:val="single"/>
        </w:rPr>
      </w:pPr>
      <w:r>
        <w:rPr>
          <w:rFonts w:asciiTheme="minorEastAsia" w:hAnsiTheme="minorEastAsia" w:hint="eastAsia"/>
          <w:b/>
          <w:sz w:val="22"/>
        </w:rPr>
        <w:t>五、图纸及工程量计算中的相关说明</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、通用部分</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024494" w:rsidRDefault="00EA069C">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rsidR="00024494" w:rsidRDefault="00EA069C">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工程量清单中的总价措施项目费用除安全文明措施费用按规定费率调整外，</w:t>
      </w:r>
      <w:proofErr w:type="gramStart"/>
      <w:r>
        <w:rPr>
          <w:rFonts w:hint="eastAsia"/>
          <w:color w:val="00B0F0"/>
          <w:sz w:val="22"/>
        </w:rPr>
        <w:t>其余措施</w:t>
      </w:r>
      <w:proofErr w:type="gramEnd"/>
      <w:r>
        <w:rPr>
          <w:rFonts w:hint="eastAsia"/>
          <w:color w:val="00B0F0"/>
          <w:sz w:val="22"/>
        </w:rPr>
        <w:t>项目费用由投标单位踏勘现场后，根据施工组织设计及有关现行施工要求</w:t>
      </w:r>
      <w:r>
        <w:rPr>
          <w:rFonts w:hint="eastAsia"/>
          <w:color w:val="00B0F0"/>
          <w:sz w:val="22"/>
        </w:rPr>
        <w:t>自行考虑完整计入投标报价中。措施费应</w:t>
      </w:r>
      <w:proofErr w:type="gramStart"/>
      <w:r>
        <w:rPr>
          <w:rFonts w:hint="eastAsia"/>
          <w:color w:val="00B0F0"/>
          <w:sz w:val="22"/>
        </w:rPr>
        <w:t>包括场</w:t>
      </w:r>
      <w:proofErr w:type="gramEnd"/>
      <w:r>
        <w:rPr>
          <w:rFonts w:hint="eastAsia"/>
          <w:color w:val="00B0F0"/>
          <w:sz w:val="22"/>
        </w:rPr>
        <w:t>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rsidR="00024494" w:rsidRDefault="00EA069C">
      <w:pPr>
        <w:spacing w:line="360" w:lineRule="auto"/>
        <w:ind w:firstLineChars="200" w:firstLine="440"/>
        <w:rPr>
          <w:color w:val="00B0F0"/>
          <w:sz w:val="22"/>
          <w:lang w:val="zh-CN"/>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lang w:val="zh-CN"/>
        </w:rPr>
        <w:t>各投标人在进行综合报价时必须结合施工图、招标文件中的相关条款及清单描述进行报价，清单子目中未能对各节点详图进行完全性描</w:t>
      </w:r>
      <w:r>
        <w:rPr>
          <w:rFonts w:hint="eastAsia"/>
          <w:color w:val="00B0F0"/>
          <w:sz w:val="22"/>
          <w:lang w:val="zh-CN"/>
        </w:rPr>
        <w:t>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rsidR="00024494" w:rsidRDefault="00EA069C">
      <w:pPr>
        <w:spacing w:line="360" w:lineRule="auto"/>
        <w:ind w:firstLineChars="200" w:firstLine="440"/>
        <w:rPr>
          <w:color w:val="00B0F0"/>
          <w:sz w:val="22"/>
          <w:lang w:val="zh-CN"/>
        </w:rPr>
      </w:pPr>
      <w:r>
        <w:rPr>
          <w:rFonts w:hint="eastAsia"/>
          <w:color w:val="00B0F0"/>
          <w:sz w:val="22"/>
          <w:lang w:val="zh-CN"/>
        </w:rPr>
        <w:t>（</w:t>
      </w:r>
      <w:r>
        <w:rPr>
          <w:rFonts w:hint="eastAsia"/>
          <w:color w:val="00B0F0"/>
          <w:sz w:val="22"/>
        </w:rPr>
        <w:t>5</w:t>
      </w:r>
      <w:r>
        <w:rPr>
          <w:rFonts w:hint="eastAsia"/>
          <w:color w:val="00B0F0"/>
          <w:sz w:val="22"/>
          <w:lang w:val="zh-CN"/>
        </w:rPr>
        <w:t>）本工程所需报验、报检费用甲方不予承担，投标人自行考虑计入投标报价；</w:t>
      </w:r>
    </w:p>
    <w:p w:rsidR="00024494" w:rsidRDefault="00EA069C">
      <w:pPr>
        <w:spacing w:line="360" w:lineRule="auto"/>
        <w:ind w:firstLineChars="200" w:firstLine="440"/>
        <w:rPr>
          <w:color w:val="00B0F0"/>
          <w:sz w:val="22"/>
          <w:lang w:val="zh-CN"/>
        </w:rPr>
      </w:pPr>
      <w:r>
        <w:rPr>
          <w:rFonts w:hint="eastAsia"/>
          <w:color w:val="00B0F0"/>
          <w:sz w:val="22"/>
          <w:lang w:val="zh-CN"/>
        </w:rPr>
        <w:t>（</w:t>
      </w:r>
      <w:r>
        <w:rPr>
          <w:rFonts w:hint="eastAsia"/>
          <w:color w:val="00B0F0"/>
          <w:sz w:val="22"/>
        </w:rPr>
        <w:t>6</w:t>
      </w:r>
      <w:r>
        <w:rPr>
          <w:rFonts w:hint="eastAsia"/>
          <w:color w:val="00B0F0"/>
          <w:sz w:val="22"/>
          <w:lang w:val="zh-CN"/>
        </w:rPr>
        <w:t>）清单中所有的材料（包含设备）的型号和规格都摘录自图纸中，如型号或规格涉及指定某品牌的产品则说明此材料（包含设备）的参数参照此产品，不作为品牌要求的依据，</w:t>
      </w:r>
      <w:r>
        <w:rPr>
          <w:rFonts w:hint="eastAsia"/>
          <w:color w:val="00B0F0"/>
          <w:sz w:val="22"/>
          <w:lang w:val="zh-CN"/>
        </w:rPr>
        <w:t>详细的品牌需参照甲方提供的品牌表。</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w:t>
      </w:r>
      <w:r>
        <w:rPr>
          <w:rFonts w:asciiTheme="minorEastAsia" w:hAnsiTheme="minorEastAsia" w:hint="eastAsia"/>
          <w:color w:val="00B0F0"/>
          <w:sz w:val="22"/>
        </w:rPr>
        <w:t>其他</w:t>
      </w:r>
      <w:r>
        <w:rPr>
          <w:rFonts w:asciiTheme="minorEastAsia" w:hAnsiTheme="minorEastAsia" w:hint="eastAsia"/>
          <w:color w:val="00B0F0"/>
          <w:sz w:val="22"/>
        </w:rPr>
        <w:t>部分</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）施工工程需注意成品保护，避免损坏其他构件，应考虑对现状构件保护的费用，拆除工程施工前</w:t>
      </w:r>
      <w:r>
        <w:rPr>
          <w:rFonts w:asciiTheme="minorEastAsia" w:hAnsiTheme="minorEastAsia" w:hint="eastAsia"/>
          <w:color w:val="00B0F0"/>
          <w:sz w:val="22"/>
        </w:rPr>
        <w:t>,</w:t>
      </w:r>
      <w:r>
        <w:rPr>
          <w:rFonts w:asciiTheme="minorEastAsia" w:hAnsiTheme="minorEastAsia" w:hint="eastAsia"/>
          <w:color w:val="00B0F0"/>
          <w:sz w:val="22"/>
        </w:rPr>
        <w:t>对周边搭设支撑以作保护，以上由投标人综合考虑；</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）建筑垃圾弃置含渣土费、消纳费，弃置距离自行考虑，实际弃置场地与运距由投标人自行考虑，结算不作调整；</w:t>
      </w:r>
    </w:p>
    <w:p w:rsidR="00024494" w:rsidRDefault="00EA069C">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3</w:t>
      </w:r>
      <w:r>
        <w:rPr>
          <w:rFonts w:asciiTheme="minorEastAsia" w:hAnsiTheme="minorEastAsia" w:hint="eastAsia"/>
          <w:color w:val="00B0F0"/>
          <w:sz w:val="22"/>
        </w:rPr>
        <w:t>）拆除过程中现场场内搬运等费用由投标人综合考虑在报价中，结算不再另行增加相关</w:t>
      </w:r>
      <w:r>
        <w:rPr>
          <w:rFonts w:asciiTheme="minorEastAsia" w:hAnsiTheme="minorEastAsia" w:hint="eastAsia"/>
          <w:color w:val="00B0F0"/>
          <w:sz w:val="22"/>
        </w:rPr>
        <w:lastRenderedPageBreak/>
        <w:t>措施费</w:t>
      </w:r>
      <w:r>
        <w:rPr>
          <w:rFonts w:asciiTheme="minorEastAsia" w:hAnsiTheme="minorEastAsia" w:hint="eastAsia"/>
          <w:color w:val="00B0F0"/>
          <w:sz w:val="22"/>
        </w:rPr>
        <w:t>。</w:t>
      </w:r>
    </w:p>
    <w:p w:rsidR="00024494" w:rsidRDefault="00EA069C">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rsidR="00024494" w:rsidRDefault="00EA069C">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rsidR="00024494" w:rsidRDefault="00EA069C">
      <w:pPr>
        <w:spacing w:line="360" w:lineRule="auto"/>
        <w:ind w:firstLineChars="200" w:firstLine="440"/>
        <w:rPr>
          <w:rFonts w:asciiTheme="minorEastAsia" w:hAnsiTheme="minorEastAsia" w:hint="eastAsia"/>
          <w:sz w:val="22"/>
        </w:rPr>
      </w:pPr>
      <w:r>
        <w:rPr>
          <w:rFonts w:asciiTheme="minorEastAsia" w:hAnsiTheme="minorEastAsia" w:hint="eastAsia"/>
          <w:sz w:val="22"/>
        </w:rPr>
        <w:t>1</w:t>
      </w:r>
      <w:r>
        <w:rPr>
          <w:rFonts w:asciiTheme="minorEastAsia" w:hAnsiTheme="minorEastAsia" w:hint="eastAsia"/>
          <w:sz w:val="22"/>
        </w:rPr>
        <w:t>、本项目主要材料品牌推荐表如下：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680"/>
        <w:gridCol w:w="1835"/>
        <w:gridCol w:w="3740"/>
        <w:gridCol w:w="662"/>
      </w:tblGrid>
      <w:tr w:rsidR="00C2287B" w:rsidRPr="00C2287B" w:rsidTr="000A347A">
        <w:trPr>
          <w:jc w:val="center"/>
        </w:trPr>
        <w:tc>
          <w:tcPr>
            <w:tcW w:w="675"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序号</w:t>
            </w:r>
          </w:p>
        </w:tc>
        <w:tc>
          <w:tcPr>
            <w:tcW w:w="168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材料设备名称</w:t>
            </w:r>
          </w:p>
        </w:tc>
        <w:tc>
          <w:tcPr>
            <w:tcW w:w="1835"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推荐品牌</w:t>
            </w:r>
          </w:p>
        </w:tc>
        <w:tc>
          <w:tcPr>
            <w:tcW w:w="374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生产商全称</w:t>
            </w:r>
          </w:p>
        </w:tc>
        <w:tc>
          <w:tcPr>
            <w:tcW w:w="662"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备注</w:t>
            </w:r>
          </w:p>
        </w:tc>
      </w:tr>
      <w:tr w:rsidR="00C2287B" w:rsidRPr="00C2287B" w:rsidTr="000A347A">
        <w:trPr>
          <w:trHeight w:val="482"/>
          <w:jc w:val="center"/>
        </w:trPr>
        <w:tc>
          <w:tcPr>
            <w:tcW w:w="675" w:type="dxa"/>
            <w:vMerge w:val="restart"/>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1</w:t>
            </w:r>
          </w:p>
        </w:tc>
        <w:tc>
          <w:tcPr>
            <w:tcW w:w="1680" w:type="dxa"/>
            <w:vMerge w:val="restart"/>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钢筋</w:t>
            </w:r>
          </w:p>
        </w:tc>
        <w:tc>
          <w:tcPr>
            <w:tcW w:w="1835"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马钢</w:t>
            </w:r>
          </w:p>
        </w:tc>
        <w:tc>
          <w:tcPr>
            <w:tcW w:w="374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马鞍山钢铁股份有限公司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2"/>
          <w:jc w:val="center"/>
        </w:trPr>
        <w:tc>
          <w:tcPr>
            <w:tcW w:w="675" w:type="dxa"/>
            <w:vMerge/>
            <w:vAlign w:val="center"/>
          </w:tcPr>
          <w:p w:rsidR="00C2287B" w:rsidRPr="00C2287B" w:rsidRDefault="00C2287B" w:rsidP="00C2287B">
            <w:pPr>
              <w:jc w:val="center"/>
              <w:rPr>
                <w:rFonts w:ascii="宋体" w:eastAsia="宋体" w:hAnsi="宋体" w:cs="Times New Roman"/>
                <w:szCs w:val="21"/>
              </w:rPr>
            </w:pPr>
          </w:p>
        </w:tc>
        <w:tc>
          <w:tcPr>
            <w:tcW w:w="1680" w:type="dxa"/>
            <w:vMerge/>
            <w:vAlign w:val="center"/>
          </w:tcPr>
          <w:p w:rsidR="00C2287B" w:rsidRPr="00C2287B" w:rsidRDefault="00C2287B" w:rsidP="00C2287B">
            <w:pPr>
              <w:jc w:val="center"/>
              <w:rPr>
                <w:rFonts w:ascii="宋体" w:eastAsia="宋体" w:hAnsi="宋体" w:cs="Times New Roman"/>
                <w:szCs w:val="21"/>
              </w:rPr>
            </w:pPr>
          </w:p>
        </w:tc>
        <w:tc>
          <w:tcPr>
            <w:tcW w:w="1835"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沙钢</w:t>
            </w:r>
          </w:p>
        </w:tc>
        <w:tc>
          <w:tcPr>
            <w:tcW w:w="3740" w:type="dxa"/>
            <w:vAlign w:val="center"/>
          </w:tcPr>
          <w:p w:rsidR="00C2287B" w:rsidRPr="00C2287B" w:rsidRDefault="00C2287B" w:rsidP="00C2287B">
            <w:pPr>
              <w:jc w:val="center"/>
              <w:rPr>
                <w:rFonts w:ascii="宋体" w:eastAsia="宋体" w:hAnsi="宋体" w:cs="Times New Roman" w:hint="eastAsia"/>
                <w:szCs w:val="21"/>
              </w:rPr>
            </w:pPr>
            <w:bookmarkStart w:id="0" w:name="_GoBack"/>
            <w:bookmarkEnd w:id="0"/>
            <w:r w:rsidRPr="00C2287B">
              <w:rPr>
                <w:rFonts w:ascii="宋体" w:eastAsia="宋体" w:hAnsi="宋体" w:cs="Times New Roman" w:hint="eastAsia"/>
                <w:szCs w:val="21"/>
              </w:rPr>
              <w:t>江苏沙钢集团有限公司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2"/>
          <w:jc w:val="center"/>
        </w:trPr>
        <w:tc>
          <w:tcPr>
            <w:tcW w:w="675" w:type="dxa"/>
            <w:vMerge/>
            <w:vAlign w:val="center"/>
          </w:tcPr>
          <w:p w:rsidR="00C2287B" w:rsidRPr="00C2287B" w:rsidRDefault="00C2287B" w:rsidP="00C2287B">
            <w:pPr>
              <w:jc w:val="center"/>
              <w:rPr>
                <w:rFonts w:ascii="宋体" w:eastAsia="宋体" w:hAnsi="宋体" w:cs="Times New Roman"/>
                <w:szCs w:val="21"/>
              </w:rPr>
            </w:pPr>
          </w:p>
        </w:tc>
        <w:tc>
          <w:tcPr>
            <w:tcW w:w="1680" w:type="dxa"/>
            <w:vMerge/>
            <w:vAlign w:val="center"/>
          </w:tcPr>
          <w:p w:rsidR="00C2287B" w:rsidRPr="00C2287B" w:rsidRDefault="00C2287B" w:rsidP="00C2287B">
            <w:pPr>
              <w:jc w:val="center"/>
              <w:rPr>
                <w:rFonts w:ascii="宋体" w:eastAsia="宋体" w:hAnsi="宋体" w:cs="Times New Roman"/>
                <w:szCs w:val="21"/>
              </w:rPr>
            </w:pPr>
          </w:p>
        </w:tc>
        <w:tc>
          <w:tcPr>
            <w:tcW w:w="1835"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南钢</w:t>
            </w:r>
          </w:p>
        </w:tc>
        <w:tc>
          <w:tcPr>
            <w:tcW w:w="3740"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南京钢铁股份有限公司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ign w:val="center"/>
          </w:tcPr>
          <w:p w:rsidR="00C2287B" w:rsidRPr="00C2287B" w:rsidRDefault="00C2287B" w:rsidP="00C2287B">
            <w:pPr>
              <w:jc w:val="center"/>
              <w:rPr>
                <w:rFonts w:ascii="宋体" w:eastAsia="宋体" w:hAnsi="宋体" w:cs="Times New Roman"/>
                <w:szCs w:val="21"/>
              </w:rPr>
            </w:pPr>
          </w:p>
        </w:tc>
        <w:tc>
          <w:tcPr>
            <w:tcW w:w="1680" w:type="dxa"/>
            <w:vMerge/>
            <w:vAlign w:val="center"/>
          </w:tcPr>
          <w:p w:rsidR="00C2287B" w:rsidRPr="00C2287B" w:rsidRDefault="00C2287B" w:rsidP="00C2287B">
            <w:pPr>
              <w:jc w:val="center"/>
              <w:rPr>
                <w:rFonts w:ascii="宋体" w:eastAsia="宋体" w:hAnsi="宋体" w:cs="Times New Roman"/>
                <w:szCs w:val="21"/>
              </w:rPr>
            </w:pPr>
          </w:p>
        </w:tc>
        <w:tc>
          <w:tcPr>
            <w:tcW w:w="1835" w:type="dxa"/>
            <w:vAlign w:val="center"/>
          </w:tcPr>
          <w:p w:rsidR="00C2287B" w:rsidRPr="00C2287B" w:rsidRDefault="00C2287B" w:rsidP="00C2287B">
            <w:pPr>
              <w:jc w:val="center"/>
              <w:rPr>
                <w:rFonts w:ascii="宋体" w:eastAsia="宋体" w:hAnsi="宋体" w:cs="Times New Roman" w:hint="eastAsia"/>
                <w:szCs w:val="21"/>
              </w:rPr>
            </w:pPr>
            <w:proofErr w:type="gramStart"/>
            <w:r w:rsidRPr="00C2287B">
              <w:rPr>
                <w:rFonts w:ascii="宋体" w:eastAsia="宋体" w:hAnsi="宋体" w:cs="Times New Roman" w:hint="eastAsia"/>
                <w:szCs w:val="21"/>
              </w:rPr>
              <w:t>永钢</w:t>
            </w:r>
            <w:proofErr w:type="gramEnd"/>
          </w:p>
        </w:tc>
        <w:tc>
          <w:tcPr>
            <w:tcW w:w="374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江苏永钢集团有限公司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restart"/>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2</w:t>
            </w:r>
          </w:p>
        </w:tc>
        <w:tc>
          <w:tcPr>
            <w:tcW w:w="1680" w:type="dxa"/>
            <w:vMerge w:val="restart"/>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水泥</w:t>
            </w:r>
          </w:p>
        </w:tc>
        <w:tc>
          <w:tcPr>
            <w:tcW w:w="1835"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海螺</w:t>
            </w:r>
          </w:p>
        </w:tc>
        <w:tc>
          <w:tcPr>
            <w:tcW w:w="374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安徽海螺水泥股份有限公司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ign w:val="center"/>
          </w:tcPr>
          <w:p w:rsidR="00C2287B" w:rsidRPr="00C2287B" w:rsidRDefault="00C2287B" w:rsidP="00C2287B">
            <w:pPr>
              <w:jc w:val="center"/>
              <w:rPr>
                <w:rFonts w:ascii="宋体" w:eastAsia="宋体" w:hAnsi="宋体" w:cs="Times New Roman" w:hint="eastAsia"/>
                <w:szCs w:val="21"/>
              </w:rPr>
            </w:pPr>
          </w:p>
        </w:tc>
        <w:tc>
          <w:tcPr>
            <w:tcW w:w="1680" w:type="dxa"/>
            <w:vMerge/>
            <w:vAlign w:val="center"/>
          </w:tcPr>
          <w:p w:rsidR="00C2287B" w:rsidRPr="00C2287B" w:rsidRDefault="00C2287B" w:rsidP="00C2287B">
            <w:pPr>
              <w:jc w:val="center"/>
              <w:rPr>
                <w:rFonts w:ascii="宋体" w:eastAsia="宋体" w:hAnsi="宋体" w:cs="Times New Roman" w:hint="eastAsia"/>
                <w:szCs w:val="21"/>
              </w:rPr>
            </w:pPr>
          </w:p>
        </w:tc>
        <w:tc>
          <w:tcPr>
            <w:tcW w:w="1835"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鹤林</w:t>
            </w:r>
          </w:p>
        </w:tc>
        <w:tc>
          <w:tcPr>
            <w:tcW w:w="374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江苏鹤林水泥有限公司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ign w:val="center"/>
          </w:tcPr>
          <w:p w:rsidR="00C2287B" w:rsidRPr="00C2287B" w:rsidRDefault="00C2287B" w:rsidP="00C2287B">
            <w:pPr>
              <w:jc w:val="center"/>
              <w:rPr>
                <w:rFonts w:ascii="宋体" w:eastAsia="宋体" w:hAnsi="宋体" w:cs="Times New Roman"/>
                <w:szCs w:val="21"/>
              </w:rPr>
            </w:pPr>
          </w:p>
        </w:tc>
        <w:tc>
          <w:tcPr>
            <w:tcW w:w="1680" w:type="dxa"/>
            <w:vMerge/>
            <w:vAlign w:val="center"/>
          </w:tcPr>
          <w:p w:rsidR="00C2287B" w:rsidRPr="00C2287B" w:rsidRDefault="00C2287B" w:rsidP="00C2287B">
            <w:pPr>
              <w:jc w:val="center"/>
              <w:rPr>
                <w:rFonts w:ascii="宋体" w:eastAsia="宋体" w:hAnsi="宋体" w:cs="Times New Roman"/>
                <w:szCs w:val="21"/>
              </w:rPr>
            </w:pPr>
          </w:p>
        </w:tc>
        <w:tc>
          <w:tcPr>
            <w:tcW w:w="1835"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中联</w:t>
            </w:r>
          </w:p>
        </w:tc>
        <w:tc>
          <w:tcPr>
            <w:tcW w:w="374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中国联合水泥集团有限公司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restart"/>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3</w:t>
            </w:r>
          </w:p>
        </w:tc>
        <w:tc>
          <w:tcPr>
            <w:tcW w:w="1680" w:type="dxa"/>
            <w:vMerge w:val="restart"/>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电线、电缆</w:t>
            </w:r>
          </w:p>
        </w:tc>
        <w:tc>
          <w:tcPr>
            <w:tcW w:w="1835"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远东线缆</w:t>
            </w:r>
          </w:p>
        </w:tc>
        <w:tc>
          <w:tcPr>
            <w:tcW w:w="3740"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远东电缆有限公司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ign w:val="center"/>
          </w:tcPr>
          <w:p w:rsidR="00C2287B" w:rsidRPr="00C2287B" w:rsidRDefault="00C2287B" w:rsidP="00C2287B">
            <w:pPr>
              <w:jc w:val="center"/>
              <w:rPr>
                <w:rFonts w:ascii="宋体" w:eastAsia="宋体" w:hAnsi="宋体" w:cs="Times New Roman"/>
                <w:szCs w:val="21"/>
              </w:rPr>
            </w:pPr>
          </w:p>
        </w:tc>
        <w:tc>
          <w:tcPr>
            <w:tcW w:w="1680" w:type="dxa"/>
            <w:vMerge/>
            <w:vAlign w:val="center"/>
          </w:tcPr>
          <w:p w:rsidR="00C2287B" w:rsidRPr="00C2287B" w:rsidRDefault="00C2287B" w:rsidP="00C2287B">
            <w:pPr>
              <w:jc w:val="center"/>
              <w:rPr>
                <w:rFonts w:ascii="宋体" w:eastAsia="宋体" w:hAnsi="宋体" w:cs="Times New Roman"/>
                <w:szCs w:val="21"/>
              </w:rPr>
            </w:pPr>
          </w:p>
        </w:tc>
        <w:tc>
          <w:tcPr>
            <w:tcW w:w="1835"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五彩</w:t>
            </w:r>
          </w:p>
        </w:tc>
        <w:tc>
          <w:tcPr>
            <w:tcW w:w="3740"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无锡江南电缆有限公司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ign w:val="center"/>
          </w:tcPr>
          <w:p w:rsidR="00C2287B" w:rsidRPr="00C2287B" w:rsidRDefault="00C2287B" w:rsidP="00C2287B">
            <w:pPr>
              <w:jc w:val="center"/>
              <w:rPr>
                <w:rFonts w:ascii="宋体" w:eastAsia="宋体" w:hAnsi="宋体" w:cs="Times New Roman"/>
                <w:szCs w:val="21"/>
              </w:rPr>
            </w:pPr>
          </w:p>
        </w:tc>
        <w:tc>
          <w:tcPr>
            <w:tcW w:w="1680" w:type="dxa"/>
            <w:vMerge/>
            <w:vAlign w:val="center"/>
          </w:tcPr>
          <w:p w:rsidR="00C2287B" w:rsidRPr="00C2287B" w:rsidRDefault="00C2287B" w:rsidP="00C2287B">
            <w:pPr>
              <w:jc w:val="center"/>
              <w:rPr>
                <w:rFonts w:ascii="宋体" w:eastAsia="宋体" w:hAnsi="宋体" w:cs="Times New Roman"/>
                <w:szCs w:val="21"/>
              </w:rPr>
            </w:pPr>
          </w:p>
        </w:tc>
        <w:tc>
          <w:tcPr>
            <w:tcW w:w="1835"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上上</w:t>
            </w:r>
          </w:p>
        </w:tc>
        <w:tc>
          <w:tcPr>
            <w:tcW w:w="3740"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江苏上上电缆集团有限公司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r w:rsidR="00C2287B" w:rsidRPr="00C2287B" w:rsidTr="000A347A">
        <w:trPr>
          <w:trHeight w:val="480"/>
          <w:jc w:val="center"/>
        </w:trPr>
        <w:tc>
          <w:tcPr>
            <w:tcW w:w="675" w:type="dxa"/>
            <w:vMerge/>
            <w:vAlign w:val="center"/>
          </w:tcPr>
          <w:p w:rsidR="00C2287B" w:rsidRPr="00C2287B" w:rsidRDefault="00C2287B" w:rsidP="00C2287B">
            <w:pPr>
              <w:jc w:val="center"/>
              <w:rPr>
                <w:rFonts w:ascii="宋体" w:eastAsia="宋体" w:hAnsi="宋体" w:cs="Times New Roman"/>
                <w:szCs w:val="21"/>
              </w:rPr>
            </w:pPr>
          </w:p>
        </w:tc>
        <w:tc>
          <w:tcPr>
            <w:tcW w:w="1680" w:type="dxa"/>
            <w:vMerge/>
            <w:vAlign w:val="center"/>
          </w:tcPr>
          <w:p w:rsidR="00C2287B" w:rsidRPr="00C2287B" w:rsidRDefault="00C2287B" w:rsidP="00C2287B">
            <w:pPr>
              <w:jc w:val="center"/>
              <w:rPr>
                <w:rFonts w:ascii="宋体" w:eastAsia="宋体" w:hAnsi="宋体" w:cs="Times New Roman"/>
                <w:szCs w:val="21"/>
              </w:rPr>
            </w:pPr>
          </w:p>
        </w:tc>
        <w:tc>
          <w:tcPr>
            <w:tcW w:w="1835" w:type="dxa"/>
            <w:vAlign w:val="center"/>
          </w:tcPr>
          <w:p w:rsidR="00C2287B" w:rsidRPr="00C2287B" w:rsidRDefault="00C2287B" w:rsidP="00C2287B">
            <w:pPr>
              <w:jc w:val="center"/>
              <w:rPr>
                <w:rFonts w:ascii="宋体" w:eastAsia="宋体" w:hAnsi="宋体" w:cs="Times New Roman" w:hint="eastAsia"/>
                <w:szCs w:val="21"/>
              </w:rPr>
            </w:pPr>
            <w:r w:rsidRPr="00C2287B">
              <w:rPr>
                <w:rFonts w:ascii="宋体" w:eastAsia="宋体" w:hAnsi="宋体" w:cs="Times New Roman" w:hint="eastAsia"/>
                <w:szCs w:val="21"/>
              </w:rPr>
              <w:t>宝胜</w:t>
            </w:r>
          </w:p>
        </w:tc>
        <w:tc>
          <w:tcPr>
            <w:tcW w:w="3740" w:type="dxa"/>
            <w:vAlign w:val="center"/>
          </w:tcPr>
          <w:p w:rsidR="00C2287B" w:rsidRPr="00C2287B" w:rsidRDefault="00C2287B" w:rsidP="00C2287B">
            <w:pPr>
              <w:jc w:val="center"/>
              <w:rPr>
                <w:rFonts w:ascii="宋体" w:eastAsia="宋体" w:hAnsi="宋体" w:cs="Times New Roman"/>
                <w:szCs w:val="21"/>
              </w:rPr>
            </w:pPr>
            <w:r w:rsidRPr="00C2287B">
              <w:rPr>
                <w:rFonts w:ascii="宋体" w:eastAsia="宋体" w:hAnsi="宋体" w:cs="Times New Roman" w:hint="eastAsia"/>
                <w:szCs w:val="21"/>
              </w:rPr>
              <w:t>宝</w:t>
            </w:r>
            <w:proofErr w:type="gramStart"/>
            <w:r w:rsidRPr="00C2287B">
              <w:rPr>
                <w:rFonts w:ascii="宋体" w:eastAsia="宋体" w:hAnsi="宋体" w:cs="Times New Roman" w:hint="eastAsia"/>
                <w:szCs w:val="21"/>
              </w:rPr>
              <w:t>胜科技</w:t>
            </w:r>
            <w:proofErr w:type="gramEnd"/>
            <w:r w:rsidRPr="00C2287B">
              <w:rPr>
                <w:rFonts w:ascii="宋体" w:eastAsia="宋体" w:hAnsi="宋体" w:cs="Times New Roman" w:hint="eastAsia"/>
                <w:szCs w:val="21"/>
              </w:rPr>
              <w:t>创新股份有限公司</w:t>
            </w:r>
          </w:p>
        </w:tc>
        <w:tc>
          <w:tcPr>
            <w:tcW w:w="662" w:type="dxa"/>
            <w:vAlign w:val="center"/>
          </w:tcPr>
          <w:p w:rsidR="00C2287B" w:rsidRPr="00C2287B" w:rsidRDefault="00C2287B" w:rsidP="00C2287B">
            <w:pPr>
              <w:jc w:val="center"/>
              <w:rPr>
                <w:rFonts w:ascii="宋体" w:eastAsia="宋体" w:hAnsi="宋体" w:cs="Times New Roman"/>
                <w:szCs w:val="21"/>
              </w:rPr>
            </w:pPr>
          </w:p>
        </w:tc>
      </w:tr>
    </w:tbl>
    <w:p w:rsidR="00C2287B" w:rsidRPr="00C2287B" w:rsidRDefault="00C2287B">
      <w:pPr>
        <w:spacing w:line="360" w:lineRule="auto"/>
        <w:ind w:firstLineChars="200" w:firstLine="440"/>
        <w:rPr>
          <w:rFonts w:asciiTheme="minorEastAsia" w:hAnsiTheme="minorEastAsia"/>
          <w:sz w:val="22"/>
        </w:rPr>
      </w:pP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024494" w:rsidRDefault="00EA069C">
      <w:pPr>
        <w:spacing w:line="360" w:lineRule="auto"/>
        <w:ind w:firstLineChars="200" w:firstLine="442"/>
        <w:rPr>
          <w:rFonts w:asciiTheme="minorEastAsia" w:hAnsiTheme="minorEastAsia"/>
          <w:b/>
          <w:i/>
          <w:color w:val="FF0000"/>
          <w:sz w:val="22"/>
          <w:u w:val="single"/>
        </w:rPr>
      </w:pPr>
      <w:r>
        <w:rPr>
          <w:rFonts w:asciiTheme="minorEastAsia" w:hAnsiTheme="minorEastAsia" w:hint="eastAsia"/>
          <w:b/>
          <w:sz w:val="22"/>
        </w:rPr>
        <w:t>（二）招标人自行采购的主要材料设备</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详见招标清单</w:t>
      </w:r>
    </w:p>
    <w:p w:rsidR="00024494" w:rsidRDefault="00EA069C">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rsidR="00024494" w:rsidRDefault="00EA069C">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w:t>
      </w:r>
      <w:r>
        <w:rPr>
          <w:rFonts w:asciiTheme="minorEastAsia" w:hAnsiTheme="minorEastAsia" w:hint="eastAsia"/>
          <w:sz w:val="22"/>
        </w:rPr>
        <w:t>将在“澄清答疑”环节中答复；投标人未在“澄清答疑”环节提出的，则最终解释权归属于招标人。</w:t>
      </w:r>
    </w:p>
    <w:sectPr w:rsidR="0002449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69C" w:rsidRDefault="00EA069C" w:rsidP="00C2287B">
      <w:r>
        <w:separator/>
      </w:r>
    </w:p>
  </w:endnote>
  <w:endnote w:type="continuationSeparator" w:id="0">
    <w:p w:rsidR="00EA069C" w:rsidRDefault="00EA069C" w:rsidP="00C2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69C" w:rsidRDefault="00EA069C" w:rsidP="00C2287B">
      <w:r>
        <w:separator/>
      </w:r>
    </w:p>
  </w:footnote>
  <w:footnote w:type="continuationSeparator" w:id="0">
    <w:p w:rsidR="00EA069C" w:rsidRDefault="00EA069C" w:rsidP="00C228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mYmE5ZTMxNjQzNDBlMDMzODg5Y2UzZTMyYmIzYWIifQ=="/>
  </w:docVars>
  <w:rsids>
    <w:rsidRoot w:val="007216EE"/>
    <w:rsid w:val="00010537"/>
    <w:rsid w:val="00024494"/>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2287B"/>
    <w:rsid w:val="00C30855"/>
    <w:rsid w:val="00C42D0E"/>
    <w:rsid w:val="00C51FF7"/>
    <w:rsid w:val="00C65DC8"/>
    <w:rsid w:val="00D3387F"/>
    <w:rsid w:val="00D35105"/>
    <w:rsid w:val="00D77557"/>
    <w:rsid w:val="00D92B20"/>
    <w:rsid w:val="00DC00C4"/>
    <w:rsid w:val="00DC3B6C"/>
    <w:rsid w:val="00E07FAE"/>
    <w:rsid w:val="00EA069C"/>
    <w:rsid w:val="00EE0655"/>
    <w:rsid w:val="00EF2517"/>
    <w:rsid w:val="00F54A72"/>
    <w:rsid w:val="00F82DC4"/>
    <w:rsid w:val="088C29D7"/>
    <w:rsid w:val="0B9D61FB"/>
    <w:rsid w:val="0FFA6943"/>
    <w:rsid w:val="18FC5B66"/>
    <w:rsid w:val="193A32DB"/>
    <w:rsid w:val="1EF70DC5"/>
    <w:rsid w:val="1F0625DD"/>
    <w:rsid w:val="1FDE2C12"/>
    <w:rsid w:val="20B971DB"/>
    <w:rsid w:val="259A146C"/>
    <w:rsid w:val="29D51DFF"/>
    <w:rsid w:val="2EDE49DD"/>
    <w:rsid w:val="355E6877"/>
    <w:rsid w:val="3AE84F9A"/>
    <w:rsid w:val="3C814BF9"/>
    <w:rsid w:val="43302ED5"/>
    <w:rsid w:val="48931F3C"/>
    <w:rsid w:val="4E501A6D"/>
    <w:rsid w:val="4F041DE6"/>
    <w:rsid w:val="4F665736"/>
    <w:rsid w:val="50485D02"/>
    <w:rsid w:val="518E3BE9"/>
    <w:rsid w:val="52292F38"/>
    <w:rsid w:val="56B934B6"/>
    <w:rsid w:val="581F37ED"/>
    <w:rsid w:val="5A1B7FE4"/>
    <w:rsid w:val="5F7623AC"/>
    <w:rsid w:val="62A212A2"/>
    <w:rsid w:val="63BF0B55"/>
    <w:rsid w:val="63DC64F9"/>
    <w:rsid w:val="77B07C48"/>
    <w:rsid w:val="7B252618"/>
    <w:rsid w:val="7E6A0F2D"/>
    <w:rsid w:val="7E6B2F9D"/>
    <w:rsid w:val="7F453289"/>
    <w:rsid w:val="7FE3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Autospacing="1" w:afterAutospacing="1"/>
      <w:jc w:val="left"/>
    </w:pPr>
    <w:rPr>
      <w:rFonts w:cs="Times New Roman"/>
      <w:kern w:val="0"/>
      <w:sz w:val="24"/>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Autospacing="1" w:afterAutospacing="1"/>
      <w:jc w:val="left"/>
    </w:pPr>
    <w:rPr>
      <w:rFonts w:cs="Times New Roman"/>
      <w:kern w:val="0"/>
      <w:sz w:val="24"/>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23</cp:revision>
  <dcterms:created xsi:type="dcterms:W3CDTF">2023-06-05T04:27:00Z</dcterms:created>
  <dcterms:modified xsi:type="dcterms:W3CDTF">2023-12-21T10:30:00Z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6B00E45C21454D248A041EE1EE43BA83_12</vt:lpwstr>
  </property>
</Properties>
</file>