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BD4" w:rsidRDefault="007B1859">
      <w:pPr>
        <w:jc w:val="center"/>
        <w:rPr>
          <w:rFonts w:ascii="华文楷体" w:eastAsia="华文楷体" w:hAnsi="华文楷体" w:cs="华文楷体"/>
          <w:b/>
          <w:sz w:val="40"/>
          <w:szCs w:val="40"/>
        </w:rPr>
      </w:pPr>
      <w:r>
        <w:rPr>
          <w:rFonts w:ascii="华文楷体" w:eastAsia="华文楷体" w:hAnsi="华文楷体" w:cs="华文楷体" w:hint="eastAsia"/>
          <w:b/>
          <w:sz w:val="40"/>
          <w:szCs w:val="40"/>
        </w:rPr>
        <w:t>清单编制说明</w:t>
      </w:r>
    </w:p>
    <w:p w:rsidR="00EC2BD4" w:rsidRDefault="007B1859">
      <w:pPr>
        <w:numPr>
          <w:ilvl w:val="0"/>
          <w:numId w:val="1"/>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工程概况</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本项目为南京大学仙林校区展览馆维修改造工程，项目位于南京大学</w:t>
      </w:r>
      <w:proofErr w:type="gramStart"/>
      <w:r>
        <w:rPr>
          <w:rFonts w:ascii="华文楷体" w:eastAsia="华文楷体" w:hAnsi="华文楷体" w:cs="华文楷体" w:hint="eastAsia"/>
          <w:sz w:val="28"/>
          <w:szCs w:val="28"/>
        </w:rPr>
        <w:t>仙</w:t>
      </w:r>
      <w:proofErr w:type="gramEnd"/>
      <w:r>
        <w:rPr>
          <w:rFonts w:ascii="华文楷体" w:eastAsia="华文楷体" w:hAnsi="华文楷体" w:cs="华文楷体" w:hint="eastAsia"/>
          <w:sz w:val="28"/>
          <w:szCs w:val="28"/>
        </w:rPr>
        <w:t>林校区，项目内容:展柜、地板等更换及其他</w:t>
      </w:r>
      <w:proofErr w:type="gramStart"/>
      <w:r>
        <w:rPr>
          <w:rFonts w:ascii="华文楷体" w:eastAsia="华文楷体" w:hAnsi="华文楷体" w:cs="华文楷体" w:hint="eastAsia"/>
          <w:sz w:val="28"/>
          <w:szCs w:val="28"/>
        </w:rPr>
        <w:t>零星项目</w:t>
      </w:r>
      <w:proofErr w:type="gramEnd"/>
      <w:r>
        <w:rPr>
          <w:rFonts w:ascii="华文楷体" w:eastAsia="华文楷体" w:hAnsi="华文楷体" w:cs="华文楷体" w:hint="eastAsia"/>
          <w:sz w:val="28"/>
          <w:szCs w:val="28"/>
        </w:rPr>
        <w:t>修复等。</w:t>
      </w:r>
    </w:p>
    <w:p w:rsidR="00EC2BD4" w:rsidRDefault="007B1859">
      <w:pPr>
        <w:numPr>
          <w:ilvl w:val="0"/>
          <w:numId w:val="2"/>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工程招标和分包范围</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本项目招标范围：清单范围内所有内容，本项目共一个标段，无其它专业分包项。</w:t>
      </w:r>
    </w:p>
    <w:p w:rsidR="00EC2BD4" w:rsidRDefault="007B1859">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三、编制依据</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1、现场实际勘查。</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2、《省住房城乡建设厅关于&lt;建设工程工程量清单计价规范&gt;（GB50500—2013）及其9本工程量计算规范的贯彻意见》（</w:t>
      </w:r>
      <w:proofErr w:type="gramStart"/>
      <w:r>
        <w:rPr>
          <w:rFonts w:ascii="华文楷体" w:eastAsia="华文楷体" w:hAnsi="华文楷体" w:cs="华文楷体" w:hint="eastAsia"/>
          <w:sz w:val="28"/>
          <w:szCs w:val="28"/>
        </w:rPr>
        <w:t>苏建价〔2014〕</w:t>
      </w:r>
      <w:proofErr w:type="gramEnd"/>
      <w:r>
        <w:rPr>
          <w:rFonts w:ascii="华文楷体" w:eastAsia="华文楷体" w:hAnsi="华文楷体" w:cs="华文楷体" w:hint="eastAsia"/>
          <w:sz w:val="28"/>
          <w:szCs w:val="28"/>
        </w:rPr>
        <w:t>448号）。</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3、《省住房城乡建设厅关于建筑业实施营改增后江苏省建设工程计价依据调整的通知》（</w:t>
      </w:r>
      <w:proofErr w:type="gramStart"/>
      <w:r>
        <w:rPr>
          <w:rFonts w:ascii="华文楷体" w:eastAsia="华文楷体" w:hAnsi="华文楷体" w:cs="华文楷体" w:hint="eastAsia"/>
          <w:sz w:val="28"/>
          <w:szCs w:val="28"/>
        </w:rPr>
        <w:t>苏建价〔2016〕</w:t>
      </w:r>
      <w:proofErr w:type="gramEnd"/>
      <w:r>
        <w:rPr>
          <w:rFonts w:ascii="华文楷体" w:eastAsia="华文楷体" w:hAnsi="华文楷体" w:cs="华文楷体" w:hint="eastAsia"/>
          <w:sz w:val="28"/>
          <w:szCs w:val="28"/>
        </w:rPr>
        <w:t>154号）中不可竞争费用的规定。</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4、《省住房城乡建设厅关于调整建设工程计价增值税税率的通知》（苏</w:t>
      </w:r>
      <w:proofErr w:type="gramStart"/>
      <w:r>
        <w:rPr>
          <w:rFonts w:ascii="华文楷体" w:eastAsia="华文楷体" w:hAnsi="华文楷体" w:cs="华文楷体" w:hint="eastAsia"/>
          <w:sz w:val="28"/>
          <w:szCs w:val="28"/>
        </w:rPr>
        <w:t>建函价</w:t>
      </w:r>
      <w:proofErr w:type="gramEnd"/>
      <w:r>
        <w:rPr>
          <w:rFonts w:ascii="华文楷体" w:eastAsia="华文楷体" w:hAnsi="华文楷体" w:cs="华文楷体" w:hint="eastAsia"/>
          <w:sz w:val="28"/>
          <w:szCs w:val="28"/>
        </w:rPr>
        <w:t>﹝2019﹞178号）。</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5、其它文件等。</w:t>
      </w:r>
    </w:p>
    <w:p w:rsidR="00EC2BD4" w:rsidRDefault="007B1859">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四、图纸及工程量计算中的相关说明</w:t>
      </w:r>
    </w:p>
    <w:p w:rsidR="00EC2BD4" w:rsidRDefault="007B1859">
      <w:pPr>
        <w:pStyle w:val="a9"/>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1、通用部分</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（1）投标人在投标报价时结合现场实际情况考虑施工及围挡防护安全，结算时不再调整；</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（2）本工程所需报验、报检费用甲方不予承担，投标人自行考虑计入投标报价；</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lastRenderedPageBreak/>
        <w:t>（3）</w:t>
      </w:r>
      <w:r>
        <w:rPr>
          <w:rFonts w:ascii="华文楷体" w:eastAsia="华文楷体" w:hAnsi="华文楷体" w:cs="华文楷体" w:hint="eastAsia"/>
          <w:sz w:val="28"/>
          <w:szCs w:val="28"/>
          <w:lang w:val="zh-CN"/>
        </w:rPr>
        <w:t>措施费项目投标单位可自行增添内容，自行报价，未计</w:t>
      </w:r>
      <w:proofErr w:type="gramStart"/>
      <w:r>
        <w:rPr>
          <w:rFonts w:ascii="华文楷体" w:eastAsia="华文楷体" w:hAnsi="华文楷体" w:cs="华文楷体" w:hint="eastAsia"/>
          <w:sz w:val="28"/>
          <w:szCs w:val="28"/>
          <w:lang w:val="zh-CN"/>
        </w:rPr>
        <w:t>放部分</w:t>
      </w:r>
      <w:proofErr w:type="gramEnd"/>
      <w:r>
        <w:rPr>
          <w:rFonts w:ascii="华文楷体" w:eastAsia="华文楷体" w:hAnsi="华文楷体" w:cs="华文楷体" w:hint="eastAsia"/>
          <w:sz w:val="28"/>
          <w:szCs w:val="28"/>
          <w:lang w:val="zh-CN"/>
        </w:rPr>
        <w:t>按优惠考虑，结算时不再调整，投标人在报价中应充分考虑所涉及的各项措施费及风险因素后再进行报价，</w:t>
      </w:r>
      <w:r>
        <w:rPr>
          <w:rFonts w:ascii="华文楷体" w:eastAsia="华文楷体" w:hAnsi="华文楷体" w:cs="华文楷体" w:hint="eastAsia"/>
          <w:sz w:val="28"/>
          <w:szCs w:val="28"/>
        </w:rPr>
        <w:t>不可竞争费按规定报价</w:t>
      </w:r>
      <w:r>
        <w:rPr>
          <w:rFonts w:ascii="华文楷体" w:eastAsia="华文楷体" w:hAnsi="华文楷体" w:cs="华文楷体" w:hint="eastAsia"/>
          <w:sz w:val="28"/>
          <w:szCs w:val="28"/>
          <w:lang w:val="zh-CN"/>
        </w:rPr>
        <w:t>；</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（4）</w:t>
      </w:r>
      <w:r>
        <w:rPr>
          <w:rFonts w:ascii="华文楷体" w:eastAsia="华文楷体" w:hAnsi="华文楷体" w:cs="华文楷体" w:hint="eastAsia"/>
          <w:sz w:val="28"/>
          <w:szCs w:val="28"/>
          <w:lang w:val="zh-CN"/>
        </w:rPr>
        <w:t>施工现场、交通运输情况及自然地理条件由投标人自行现场勘察，应充分考虑本工程场地现状的特点，可能对工程施工造成的影响并由此增加的费用等，做出</w:t>
      </w:r>
      <w:proofErr w:type="gramStart"/>
      <w:r>
        <w:rPr>
          <w:rFonts w:ascii="华文楷体" w:eastAsia="华文楷体" w:hAnsi="华文楷体" w:cs="华文楷体" w:hint="eastAsia"/>
          <w:sz w:val="28"/>
          <w:szCs w:val="28"/>
          <w:lang w:val="zh-CN"/>
        </w:rPr>
        <w:t>考量</w:t>
      </w:r>
      <w:proofErr w:type="gramEnd"/>
      <w:r>
        <w:rPr>
          <w:rFonts w:ascii="华文楷体" w:eastAsia="华文楷体" w:hAnsi="华文楷体" w:cs="华文楷体" w:hint="eastAsia"/>
          <w:sz w:val="28"/>
          <w:szCs w:val="28"/>
          <w:lang w:val="zh-CN"/>
        </w:rPr>
        <w:t>一并考虑在投标报价中；</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（5）</w:t>
      </w:r>
      <w:r>
        <w:rPr>
          <w:rFonts w:ascii="华文楷体" w:eastAsia="华文楷体" w:hAnsi="华文楷体" w:cs="华文楷体" w:hint="eastAsia"/>
          <w:sz w:val="28"/>
          <w:szCs w:val="28"/>
          <w:lang w:val="zh-CN"/>
        </w:rPr>
        <w:t>清单</w:t>
      </w:r>
      <w:proofErr w:type="gramStart"/>
      <w:r>
        <w:rPr>
          <w:rFonts w:ascii="华文楷体" w:eastAsia="华文楷体" w:hAnsi="华文楷体" w:cs="华文楷体" w:hint="eastAsia"/>
          <w:sz w:val="28"/>
          <w:szCs w:val="28"/>
          <w:lang w:val="zh-CN"/>
        </w:rPr>
        <w:t>中项目</w:t>
      </w:r>
      <w:proofErr w:type="gramEnd"/>
      <w:r>
        <w:rPr>
          <w:rFonts w:ascii="华文楷体" w:eastAsia="华文楷体" w:hAnsi="华文楷体" w:cs="华文楷体" w:hint="eastAsia"/>
          <w:sz w:val="28"/>
          <w:szCs w:val="28"/>
          <w:lang w:val="zh-CN"/>
        </w:rPr>
        <w:t>特征描述</w:t>
      </w:r>
      <w:r>
        <w:rPr>
          <w:rFonts w:ascii="华文楷体" w:eastAsia="华文楷体" w:hAnsi="华文楷体" w:cs="华文楷体" w:hint="eastAsia"/>
          <w:sz w:val="28"/>
          <w:szCs w:val="28"/>
        </w:rPr>
        <w:t>清单的主要特征</w:t>
      </w:r>
      <w:r>
        <w:rPr>
          <w:rFonts w:ascii="华文楷体" w:eastAsia="华文楷体" w:hAnsi="华文楷体" w:cs="华文楷体" w:hint="eastAsia"/>
          <w:sz w:val="28"/>
          <w:szCs w:val="28"/>
          <w:lang w:val="zh-CN"/>
        </w:rPr>
        <w:t>，投标报价时应考虑</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lang w:val="zh-CN"/>
        </w:rPr>
        <w:t>施工要求等一切费用；</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（6）</w:t>
      </w:r>
      <w:r>
        <w:rPr>
          <w:rFonts w:ascii="华文楷体" w:eastAsia="华文楷体" w:hAnsi="华文楷体" w:cs="华文楷体" w:hint="eastAsia"/>
          <w:sz w:val="28"/>
          <w:szCs w:val="28"/>
          <w:lang w:val="zh-CN"/>
        </w:rPr>
        <w:t>工程量清单应与招标文件、</w:t>
      </w:r>
      <w:r>
        <w:rPr>
          <w:rFonts w:ascii="华文楷体" w:eastAsia="华文楷体" w:hAnsi="华文楷体" w:cs="华文楷体" w:hint="eastAsia"/>
          <w:sz w:val="28"/>
          <w:szCs w:val="28"/>
        </w:rPr>
        <w:t>现场查看</w:t>
      </w:r>
      <w:r>
        <w:rPr>
          <w:rFonts w:ascii="华文楷体" w:eastAsia="华文楷体" w:hAnsi="华文楷体" w:cs="华文楷体" w:hint="eastAsia"/>
          <w:sz w:val="28"/>
          <w:szCs w:val="28"/>
          <w:lang w:val="zh-CN"/>
        </w:rPr>
        <w:t>等文件结合起来查阅与理解。工程量清单中所描述的项目特征仅为招标人对该分部分项目工程特征的概述，而非是工程特征的全面描述，报价时必须按</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lang w:val="zh-CN"/>
        </w:rPr>
        <w:t>及相关的国家规范的要求。</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（7）</w:t>
      </w:r>
      <w:r>
        <w:rPr>
          <w:rFonts w:ascii="华文楷体" w:eastAsia="华文楷体" w:hAnsi="华文楷体" w:cs="华文楷体" w:hint="eastAsia"/>
          <w:sz w:val="28"/>
          <w:szCs w:val="28"/>
          <w:lang w:val="zh-CN"/>
        </w:rPr>
        <w:t>投标人在投标文件中应明确主要材料所报的品牌、规格型号及厂家，包括招标文件和工程量清单编制说明中已经列明的品牌或投标人自报材料的品牌，否则招标人有权对没有</w:t>
      </w:r>
      <w:proofErr w:type="gramStart"/>
      <w:r>
        <w:rPr>
          <w:rFonts w:ascii="华文楷体" w:eastAsia="华文楷体" w:hAnsi="华文楷体" w:cs="华文楷体" w:hint="eastAsia"/>
          <w:sz w:val="28"/>
          <w:szCs w:val="28"/>
          <w:lang w:val="zh-CN"/>
        </w:rPr>
        <w:t>报品牌</w:t>
      </w:r>
      <w:proofErr w:type="gramEnd"/>
      <w:r>
        <w:rPr>
          <w:rFonts w:ascii="华文楷体" w:eastAsia="华文楷体" w:hAnsi="华文楷体" w:cs="华文楷体" w:hint="eastAsia"/>
          <w:sz w:val="28"/>
          <w:szCs w:val="28"/>
          <w:lang w:val="zh-CN"/>
        </w:rPr>
        <w:t>的主要材料指定相应的品牌，投标人无权拒绝。</w:t>
      </w:r>
    </w:p>
    <w:p w:rsidR="00EC2BD4" w:rsidRDefault="007B1859">
      <w:pPr>
        <w:pStyle w:val="a9"/>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2、拆除部分</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（1）本项目投标人应自行察看现场，对前期施工中的各种施工因素需综合考虑并分项报价。</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（2）工程量清单描述不全时，应与负责人及时沟通，并应当综合考虑施工规范，地方规章等要求，所产生的费用计入报价中。</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（3）清单</w:t>
      </w:r>
      <w:proofErr w:type="gramStart"/>
      <w:r>
        <w:rPr>
          <w:rFonts w:ascii="华文楷体" w:eastAsia="华文楷体" w:hAnsi="华文楷体" w:cs="华文楷体" w:hint="eastAsia"/>
          <w:sz w:val="28"/>
          <w:szCs w:val="28"/>
        </w:rPr>
        <w:t>中项目</w:t>
      </w:r>
      <w:proofErr w:type="gramEnd"/>
      <w:r>
        <w:rPr>
          <w:rFonts w:ascii="华文楷体" w:eastAsia="华文楷体" w:hAnsi="华文楷体" w:cs="华文楷体" w:hint="eastAsia"/>
          <w:sz w:val="28"/>
          <w:szCs w:val="28"/>
        </w:rPr>
        <w:t>特征描述不论是否完整，项目特征描述是否全面，招标</w:t>
      </w:r>
      <w:r>
        <w:rPr>
          <w:rFonts w:ascii="华文楷体" w:eastAsia="华文楷体" w:hAnsi="华文楷体" w:cs="华文楷体" w:hint="eastAsia"/>
          <w:sz w:val="28"/>
          <w:szCs w:val="28"/>
        </w:rPr>
        <w:lastRenderedPageBreak/>
        <w:t>文件中的内容均含在此次报价内，投标人未在答疑阶段提出的均视为让利，该部分费用含在投标总费用当中，中标后不做调整（设计变更除外）。</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4）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（5）现场施工过程中，局部破损处</w:t>
      </w:r>
      <w:proofErr w:type="gramStart"/>
      <w:r>
        <w:rPr>
          <w:rFonts w:ascii="华文楷体" w:eastAsia="华文楷体" w:hAnsi="华文楷体" w:cs="华文楷体" w:hint="eastAsia"/>
          <w:sz w:val="28"/>
          <w:szCs w:val="28"/>
        </w:rPr>
        <w:t>修复按</w:t>
      </w:r>
      <w:proofErr w:type="gramEnd"/>
      <w:r>
        <w:rPr>
          <w:rFonts w:ascii="华文楷体" w:eastAsia="华文楷体" w:hAnsi="华文楷体" w:cs="华文楷体" w:hint="eastAsia"/>
          <w:sz w:val="28"/>
          <w:szCs w:val="28"/>
        </w:rPr>
        <w:t>业主指定要求，引起相关材料的变更及其它所产生的</w:t>
      </w:r>
      <w:proofErr w:type="gramStart"/>
      <w:r>
        <w:rPr>
          <w:rFonts w:ascii="华文楷体" w:eastAsia="华文楷体" w:hAnsi="华文楷体" w:cs="华文楷体" w:hint="eastAsia"/>
          <w:sz w:val="28"/>
          <w:szCs w:val="28"/>
        </w:rPr>
        <w:t>的</w:t>
      </w:r>
      <w:proofErr w:type="gramEnd"/>
      <w:r>
        <w:rPr>
          <w:rFonts w:ascii="华文楷体" w:eastAsia="华文楷体" w:hAnsi="华文楷体" w:cs="华文楷体" w:hint="eastAsia"/>
          <w:sz w:val="28"/>
          <w:szCs w:val="28"/>
        </w:rPr>
        <w:t>费用投标人应综合考虑，结算时不另做调整。</w:t>
      </w:r>
    </w:p>
    <w:p w:rsidR="00EC2BD4" w:rsidRDefault="007B185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6）对所有进场施工人员的成品保护应要进行培训，指定专人负责成品保护工作；各专业工种分别做好本专业施工的专业性保护措施，完成的成品或半成品应与业主单位进行有关交接。现场设置施工设备时，应用脚手板垫离，防止油污污染墙地面。如有污染应及时清理。在进行电、气焊、切割等施工作业时，应采用隔离措施，防止损坏已做好的墙地面。在现场建立临时库房或堆放材料时，应采用隔离措施，并特别保护墙、柱、楼梯踏步</w:t>
      </w:r>
      <w:proofErr w:type="gramStart"/>
      <w:r>
        <w:rPr>
          <w:rFonts w:ascii="华文楷体" w:eastAsia="华文楷体" w:hAnsi="华文楷体" w:cs="华文楷体" w:hint="eastAsia"/>
          <w:sz w:val="28"/>
          <w:szCs w:val="28"/>
        </w:rPr>
        <w:t>等阳角</w:t>
      </w:r>
      <w:proofErr w:type="gramEnd"/>
      <w:r>
        <w:rPr>
          <w:rFonts w:ascii="华文楷体" w:eastAsia="华文楷体" w:hAnsi="华文楷体" w:cs="华文楷体" w:hint="eastAsia"/>
          <w:sz w:val="28"/>
          <w:szCs w:val="28"/>
        </w:rPr>
        <w:t>部位。施工单位应充分考虑现场实际情况，对产生的额外相关费用应充分考虑，结算时不另做调整。</w:t>
      </w:r>
    </w:p>
    <w:p w:rsidR="00EC2BD4" w:rsidRDefault="007B1859">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五、主要材料设备</w:t>
      </w:r>
    </w:p>
    <w:p w:rsidR="00EC2BD4" w:rsidRDefault="007B185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（一）投标人负责采购的主要材料设备</w:t>
      </w:r>
    </w:p>
    <w:p w:rsidR="00EC2BD4" w:rsidRDefault="007B185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w:t>
      </w:r>
      <w:r>
        <w:rPr>
          <w:rFonts w:ascii="华文楷体" w:eastAsia="华文楷体" w:hAnsi="华文楷体" w:cs="华文楷体" w:hint="eastAsia"/>
          <w:sz w:val="28"/>
          <w:szCs w:val="28"/>
        </w:rPr>
        <w:lastRenderedPageBreak/>
        <w:t>则中标后，招标人有权要求中标人使用推荐品牌表中的品牌和产品系列，价格不作调整。</w:t>
      </w:r>
    </w:p>
    <w:p w:rsidR="00EC2BD4" w:rsidRDefault="007B185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1、主要材料品牌推荐表如下：</w:t>
      </w:r>
    </w:p>
    <w:tbl>
      <w:tblPr>
        <w:tblW w:w="9524" w:type="dxa"/>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1985"/>
        <w:gridCol w:w="1559"/>
        <w:gridCol w:w="5129"/>
      </w:tblGrid>
      <w:tr w:rsidR="006F3CCE" w:rsidRPr="006F3CCE" w:rsidTr="006F3CCE">
        <w:trPr>
          <w:trHeight w:val="499"/>
        </w:trPr>
        <w:tc>
          <w:tcPr>
            <w:tcW w:w="851"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b/>
                <w:bCs/>
                <w:sz w:val="24"/>
                <w:szCs w:val="28"/>
              </w:rPr>
            </w:pPr>
            <w:r w:rsidRPr="006F3CCE">
              <w:rPr>
                <w:rFonts w:ascii="华文楷体" w:eastAsia="华文楷体" w:hAnsi="华文楷体" w:cs="华文楷体" w:hint="eastAsia"/>
                <w:b/>
                <w:bCs/>
                <w:sz w:val="24"/>
                <w:szCs w:val="28"/>
              </w:rPr>
              <w:t>序号</w:t>
            </w:r>
          </w:p>
        </w:tc>
        <w:tc>
          <w:tcPr>
            <w:tcW w:w="1985"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b/>
                <w:bCs/>
                <w:sz w:val="24"/>
                <w:szCs w:val="28"/>
              </w:rPr>
            </w:pPr>
            <w:r w:rsidRPr="006F3CCE">
              <w:rPr>
                <w:rFonts w:ascii="华文楷体" w:eastAsia="华文楷体" w:hAnsi="华文楷体" w:cs="华文楷体" w:hint="eastAsia"/>
                <w:b/>
                <w:bCs/>
                <w:sz w:val="24"/>
                <w:szCs w:val="28"/>
              </w:rPr>
              <w:t>材料设备名称</w:t>
            </w: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b/>
                <w:bCs/>
                <w:sz w:val="24"/>
                <w:szCs w:val="28"/>
              </w:rPr>
            </w:pPr>
            <w:r w:rsidRPr="006F3CCE">
              <w:rPr>
                <w:rFonts w:ascii="华文楷体" w:eastAsia="华文楷体" w:hAnsi="华文楷体" w:cs="华文楷体" w:hint="eastAsia"/>
                <w:b/>
                <w:bCs/>
                <w:sz w:val="24"/>
                <w:szCs w:val="28"/>
              </w:rPr>
              <w:t>推荐品牌</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b/>
                <w:bCs/>
                <w:sz w:val="24"/>
                <w:szCs w:val="28"/>
              </w:rPr>
            </w:pPr>
            <w:r w:rsidRPr="006F3CCE">
              <w:rPr>
                <w:rFonts w:ascii="华文楷体" w:eastAsia="华文楷体" w:hAnsi="华文楷体" w:cs="华文楷体" w:hint="eastAsia"/>
                <w:b/>
                <w:bCs/>
                <w:sz w:val="24"/>
                <w:szCs w:val="28"/>
              </w:rPr>
              <w:t>生产商全称</w:t>
            </w:r>
          </w:p>
        </w:tc>
      </w:tr>
      <w:tr w:rsidR="006F3CCE" w:rsidRPr="006F3CCE" w:rsidTr="006F3CCE">
        <w:trPr>
          <w:trHeight w:val="499"/>
        </w:trPr>
        <w:tc>
          <w:tcPr>
            <w:tcW w:w="851" w:type="dxa"/>
            <w:vMerge w:val="restart"/>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1</w:t>
            </w:r>
          </w:p>
        </w:tc>
        <w:tc>
          <w:tcPr>
            <w:tcW w:w="1985" w:type="dxa"/>
            <w:vMerge w:val="restart"/>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color w:val="000000" w:themeColor="text1"/>
                <w:sz w:val="24"/>
                <w:szCs w:val="28"/>
              </w:rPr>
            </w:pPr>
            <w:r w:rsidRPr="006F3CCE">
              <w:rPr>
                <w:rFonts w:ascii="华文楷体" w:eastAsia="华文楷体" w:hAnsi="华文楷体" w:cs="华文楷体" w:hint="eastAsia"/>
                <w:color w:val="000000" w:themeColor="text1"/>
                <w:kern w:val="0"/>
                <w:sz w:val="24"/>
                <w:szCs w:val="28"/>
                <w:lang w:bidi="ar"/>
              </w:rPr>
              <w:t>PVC地板</w:t>
            </w: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color w:val="000000" w:themeColor="text1"/>
                <w:sz w:val="24"/>
                <w:szCs w:val="28"/>
              </w:rPr>
            </w:pPr>
            <w:r w:rsidRPr="006F3CCE">
              <w:rPr>
                <w:rFonts w:ascii="华文楷体" w:eastAsia="华文楷体" w:hAnsi="华文楷体" w:cs="华文楷体" w:hint="eastAsia"/>
                <w:color w:val="000000" w:themeColor="text1"/>
                <w:kern w:val="0"/>
                <w:sz w:val="24"/>
                <w:szCs w:val="28"/>
                <w:lang w:bidi="ar"/>
              </w:rPr>
              <w:t>得嘉</w:t>
            </w:r>
            <w:proofErr w:type="spellStart"/>
            <w:r w:rsidRPr="006F3CCE">
              <w:rPr>
                <w:rFonts w:ascii="华文楷体" w:eastAsia="华文楷体" w:hAnsi="华文楷体" w:cs="华文楷体" w:hint="eastAsia"/>
                <w:color w:val="000000" w:themeColor="text1"/>
                <w:kern w:val="0"/>
                <w:sz w:val="24"/>
                <w:szCs w:val="28"/>
                <w:lang w:bidi="ar"/>
              </w:rPr>
              <w:t>Tarkett</w:t>
            </w:r>
            <w:proofErr w:type="spellEnd"/>
            <w:r w:rsidRPr="006F3CCE">
              <w:rPr>
                <w:rFonts w:ascii="华文楷体" w:eastAsia="华文楷体" w:hAnsi="华文楷体" w:cs="华文楷体" w:hint="eastAsia"/>
                <w:color w:val="000000" w:themeColor="text1"/>
                <w:kern w:val="0"/>
                <w:sz w:val="24"/>
                <w:szCs w:val="28"/>
                <w:lang w:bidi="ar"/>
              </w:rPr>
              <w:t xml:space="preserve"> </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color w:val="000000" w:themeColor="text1"/>
                <w:sz w:val="24"/>
                <w:szCs w:val="28"/>
              </w:rPr>
            </w:pPr>
            <w:r w:rsidRPr="006F3CCE">
              <w:rPr>
                <w:rFonts w:ascii="华文楷体" w:eastAsia="华文楷体" w:hAnsi="华文楷体" w:cs="华文楷体" w:hint="eastAsia"/>
                <w:color w:val="000000" w:themeColor="text1"/>
                <w:kern w:val="0"/>
                <w:sz w:val="24"/>
                <w:szCs w:val="28"/>
                <w:lang w:bidi="ar"/>
              </w:rPr>
              <w:t>得嘉亚太管理有限公司</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color w:val="000000" w:themeColor="text1"/>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color w:val="000000" w:themeColor="text1"/>
                <w:sz w:val="24"/>
                <w:szCs w:val="28"/>
              </w:rPr>
            </w:pPr>
            <w:r w:rsidRPr="006F3CCE">
              <w:rPr>
                <w:rFonts w:ascii="华文楷体" w:eastAsia="华文楷体" w:hAnsi="华文楷体" w:cs="华文楷体" w:hint="eastAsia"/>
                <w:color w:val="000000" w:themeColor="text1"/>
                <w:kern w:val="0"/>
                <w:sz w:val="24"/>
                <w:szCs w:val="28"/>
                <w:lang w:bidi="ar"/>
              </w:rPr>
              <w:t xml:space="preserve">LX </w:t>
            </w:r>
            <w:proofErr w:type="spellStart"/>
            <w:r w:rsidRPr="006F3CCE">
              <w:rPr>
                <w:rFonts w:ascii="华文楷体" w:eastAsia="华文楷体" w:hAnsi="华文楷体" w:cs="华文楷体" w:hint="eastAsia"/>
                <w:color w:val="000000" w:themeColor="text1"/>
                <w:kern w:val="0"/>
                <w:sz w:val="24"/>
                <w:szCs w:val="28"/>
                <w:lang w:bidi="ar"/>
              </w:rPr>
              <w:t>Hausys</w:t>
            </w:r>
            <w:proofErr w:type="spellEnd"/>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color w:val="000000" w:themeColor="text1"/>
                <w:sz w:val="24"/>
                <w:szCs w:val="28"/>
              </w:rPr>
            </w:pPr>
            <w:r w:rsidRPr="006F3CCE">
              <w:rPr>
                <w:rFonts w:ascii="华文楷体" w:eastAsia="华文楷体" w:hAnsi="华文楷体" w:cs="华文楷体" w:hint="eastAsia"/>
                <w:color w:val="000000" w:themeColor="text1"/>
                <w:kern w:val="0"/>
                <w:sz w:val="24"/>
                <w:szCs w:val="28"/>
                <w:lang w:bidi="ar"/>
              </w:rPr>
              <w:t>乐金华奥斯贸易（无锡）有限公司</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color w:val="000000" w:themeColor="text1"/>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color w:val="000000" w:themeColor="text1"/>
                <w:sz w:val="24"/>
                <w:szCs w:val="28"/>
              </w:rPr>
            </w:pPr>
            <w:r w:rsidRPr="006F3CCE">
              <w:rPr>
                <w:rFonts w:ascii="华文楷体" w:eastAsia="华文楷体" w:hAnsi="华文楷体" w:cs="华文楷体" w:hint="eastAsia"/>
                <w:color w:val="000000" w:themeColor="text1"/>
                <w:kern w:val="0"/>
                <w:sz w:val="24"/>
                <w:szCs w:val="28"/>
                <w:lang w:bidi="ar"/>
              </w:rPr>
              <w:t>嘉宝GRABO</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color w:val="000000" w:themeColor="text1"/>
                <w:sz w:val="24"/>
                <w:szCs w:val="28"/>
              </w:rPr>
            </w:pPr>
            <w:r w:rsidRPr="006F3CCE">
              <w:rPr>
                <w:rFonts w:ascii="华文楷体" w:eastAsia="华文楷体" w:hAnsi="华文楷体" w:cs="华文楷体" w:hint="eastAsia"/>
                <w:color w:val="000000" w:themeColor="text1"/>
                <w:kern w:val="0"/>
                <w:sz w:val="24"/>
                <w:szCs w:val="28"/>
                <w:lang w:bidi="ar"/>
              </w:rPr>
              <w:t>嘉宝（中国）有限公司</w:t>
            </w:r>
          </w:p>
        </w:tc>
      </w:tr>
      <w:tr w:rsidR="006F3CCE" w:rsidRPr="006F3CCE" w:rsidTr="006F3CCE">
        <w:trPr>
          <w:trHeight w:val="499"/>
        </w:trPr>
        <w:tc>
          <w:tcPr>
            <w:tcW w:w="851" w:type="dxa"/>
            <w:vMerge w:val="restart"/>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2</w:t>
            </w:r>
          </w:p>
        </w:tc>
        <w:tc>
          <w:tcPr>
            <w:tcW w:w="1985" w:type="dxa"/>
            <w:vMerge w:val="restart"/>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地砖</w:t>
            </w: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proofErr w:type="gramStart"/>
            <w:r w:rsidRPr="006F3CCE">
              <w:rPr>
                <w:rFonts w:ascii="华文楷体" w:eastAsia="华文楷体" w:hAnsi="华文楷体" w:cs="华文楷体" w:hint="eastAsia"/>
                <w:color w:val="000000"/>
                <w:kern w:val="0"/>
                <w:sz w:val="24"/>
                <w:szCs w:val="28"/>
                <w:lang w:bidi="ar"/>
              </w:rPr>
              <w:t>萨</w:t>
            </w:r>
            <w:proofErr w:type="gramEnd"/>
            <w:r w:rsidRPr="006F3CCE">
              <w:rPr>
                <w:rFonts w:ascii="华文楷体" w:eastAsia="华文楷体" w:hAnsi="华文楷体" w:cs="华文楷体" w:hint="eastAsia"/>
                <w:color w:val="000000"/>
                <w:kern w:val="0"/>
                <w:sz w:val="24"/>
                <w:szCs w:val="28"/>
                <w:lang w:bidi="ar"/>
              </w:rPr>
              <w:t>米特</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广东萨米特陶瓷有限公司</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卡米亚</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广东宏威陶瓷实业有限公司</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鹰牌</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佛山石湾鹰牌陶瓷有限公司</w:t>
            </w:r>
          </w:p>
        </w:tc>
      </w:tr>
      <w:tr w:rsidR="006F3CCE" w:rsidRPr="006F3CCE" w:rsidTr="006F3CCE">
        <w:trPr>
          <w:trHeight w:val="499"/>
        </w:trPr>
        <w:tc>
          <w:tcPr>
            <w:tcW w:w="851" w:type="dxa"/>
            <w:vMerge w:val="restart"/>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3</w:t>
            </w:r>
          </w:p>
        </w:tc>
        <w:tc>
          <w:tcPr>
            <w:tcW w:w="1985" w:type="dxa"/>
            <w:vMerge w:val="restart"/>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水泥</w:t>
            </w: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海螺</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海螺集团</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鹤林</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江苏鹤林水泥有限公司（总厂产品）</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中联</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中国联合水泥集团有限公司（总厂产品）</w:t>
            </w:r>
          </w:p>
        </w:tc>
      </w:tr>
      <w:tr w:rsidR="006F3CCE" w:rsidRPr="006F3CCE" w:rsidTr="006F3CCE">
        <w:trPr>
          <w:trHeight w:val="499"/>
        </w:trPr>
        <w:tc>
          <w:tcPr>
            <w:tcW w:w="851" w:type="dxa"/>
            <w:vMerge w:val="restart"/>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4</w:t>
            </w:r>
          </w:p>
        </w:tc>
        <w:tc>
          <w:tcPr>
            <w:tcW w:w="1985" w:type="dxa"/>
            <w:vMerge w:val="restart"/>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木工板、木饰面板</w:t>
            </w: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莫干山</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浙江升华云峰新材股份有限公司</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proofErr w:type="gramStart"/>
            <w:r w:rsidRPr="006F3CCE">
              <w:rPr>
                <w:rFonts w:ascii="华文楷体" w:eastAsia="华文楷体" w:hAnsi="华文楷体" w:cs="华文楷体" w:hint="eastAsia"/>
                <w:color w:val="000000"/>
                <w:kern w:val="0"/>
                <w:sz w:val="24"/>
                <w:szCs w:val="28"/>
                <w:lang w:bidi="ar"/>
              </w:rPr>
              <w:t>兔</w:t>
            </w:r>
            <w:proofErr w:type="gramEnd"/>
            <w:r w:rsidRPr="006F3CCE">
              <w:rPr>
                <w:rFonts w:ascii="华文楷体" w:eastAsia="华文楷体" w:hAnsi="华文楷体" w:cs="华文楷体" w:hint="eastAsia"/>
                <w:color w:val="000000"/>
                <w:kern w:val="0"/>
                <w:sz w:val="24"/>
                <w:szCs w:val="28"/>
                <w:lang w:bidi="ar"/>
              </w:rPr>
              <w:t>宝宝</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德华兔宝宝装饰新材股份有限公司</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大王椰</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杭州大王</w:t>
            </w:r>
            <w:proofErr w:type="gramStart"/>
            <w:r w:rsidRPr="006F3CCE">
              <w:rPr>
                <w:rFonts w:ascii="华文楷体" w:eastAsia="华文楷体" w:hAnsi="华文楷体" w:cs="华文楷体" w:hint="eastAsia"/>
                <w:color w:val="000000"/>
                <w:kern w:val="0"/>
                <w:sz w:val="24"/>
                <w:szCs w:val="28"/>
                <w:lang w:bidi="ar"/>
              </w:rPr>
              <w:t>椰</w:t>
            </w:r>
            <w:proofErr w:type="gramEnd"/>
            <w:r w:rsidRPr="006F3CCE">
              <w:rPr>
                <w:rFonts w:ascii="华文楷体" w:eastAsia="华文楷体" w:hAnsi="华文楷体" w:cs="华文楷体" w:hint="eastAsia"/>
                <w:color w:val="000000"/>
                <w:kern w:val="0"/>
                <w:sz w:val="24"/>
                <w:szCs w:val="28"/>
                <w:lang w:bidi="ar"/>
              </w:rPr>
              <w:t>控股集团有限公司</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绿野</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color w:val="000000"/>
                <w:kern w:val="0"/>
                <w:sz w:val="24"/>
                <w:szCs w:val="28"/>
                <w:lang w:bidi="ar"/>
              </w:rPr>
              <w:t>安徽绿野木业有限公司</w:t>
            </w:r>
          </w:p>
        </w:tc>
      </w:tr>
      <w:tr w:rsidR="006F3CCE" w:rsidRPr="006F3CCE" w:rsidTr="006F3CCE">
        <w:trPr>
          <w:trHeight w:val="499"/>
        </w:trPr>
        <w:tc>
          <w:tcPr>
            <w:tcW w:w="851" w:type="dxa"/>
            <w:vMerge w:val="restart"/>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5</w:t>
            </w:r>
          </w:p>
        </w:tc>
        <w:tc>
          <w:tcPr>
            <w:tcW w:w="1985" w:type="dxa"/>
            <w:vMerge w:val="restart"/>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灯具</w:t>
            </w: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三雄极光</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广东三雄极光照明股份有限公司</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proofErr w:type="gramStart"/>
            <w:r w:rsidRPr="006F3CCE">
              <w:rPr>
                <w:rFonts w:ascii="华文楷体" w:eastAsia="华文楷体" w:hAnsi="华文楷体" w:cs="华文楷体" w:hint="eastAsia"/>
                <w:sz w:val="24"/>
                <w:szCs w:val="28"/>
              </w:rPr>
              <w:t>昕</w:t>
            </w:r>
            <w:proofErr w:type="gramEnd"/>
            <w:r w:rsidRPr="006F3CCE">
              <w:rPr>
                <w:rFonts w:ascii="华文楷体" w:eastAsia="华文楷体" w:hAnsi="华文楷体" w:cs="华文楷体" w:hint="eastAsia"/>
                <w:sz w:val="24"/>
                <w:szCs w:val="28"/>
              </w:rPr>
              <w:t>诺飞（原飞利浦）</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飞利浦（中国）投资有限公司</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proofErr w:type="gramStart"/>
            <w:r w:rsidRPr="006F3CCE">
              <w:rPr>
                <w:rFonts w:ascii="华文楷体" w:eastAsia="华文楷体" w:hAnsi="华文楷体" w:cs="华文楷体" w:hint="eastAsia"/>
                <w:sz w:val="24"/>
                <w:szCs w:val="28"/>
              </w:rPr>
              <w:t>雷士</w:t>
            </w:r>
            <w:proofErr w:type="gramEnd"/>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proofErr w:type="gramStart"/>
            <w:r w:rsidRPr="006F3CCE">
              <w:rPr>
                <w:rFonts w:ascii="华文楷体" w:eastAsia="华文楷体" w:hAnsi="华文楷体" w:cs="华文楷体" w:hint="eastAsia"/>
                <w:sz w:val="24"/>
                <w:szCs w:val="28"/>
              </w:rPr>
              <w:t>雷士照明</w:t>
            </w:r>
            <w:proofErr w:type="gramEnd"/>
            <w:r w:rsidRPr="006F3CCE">
              <w:rPr>
                <w:rFonts w:ascii="华文楷体" w:eastAsia="华文楷体" w:hAnsi="华文楷体" w:cs="华文楷体" w:hint="eastAsia"/>
                <w:sz w:val="24"/>
                <w:szCs w:val="28"/>
              </w:rPr>
              <w:t>控股有限公司</w:t>
            </w:r>
          </w:p>
        </w:tc>
      </w:tr>
      <w:tr w:rsidR="006F3CCE" w:rsidRPr="006F3CCE" w:rsidTr="006F3CCE">
        <w:trPr>
          <w:trHeight w:val="49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欧普</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欧普照明股份有限公司</w:t>
            </w:r>
          </w:p>
        </w:tc>
      </w:tr>
      <w:tr w:rsidR="006F3CCE" w:rsidRPr="006F3CCE" w:rsidTr="006F3CCE">
        <w:trPr>
          <w:trHeight w:val="499"/>
        </w:trPr>
        <w:tc>
          <w:tcPr>
            <w:tcW w:w="851" w:type="dxa"/>
            <w:vMerge w:val="restart"/>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6</w:t>
            </w:r>
          </w:p>
        </w:tc>
        <w:tc>
          <w:tcPr>
            <w:tcW w:w="1985" w:type="dxa"/>
            <w:vMerge w:val="restart"/>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内墙乳胶漆（含防霉涂料、无机涂料）</w:t>
            </w: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三棵树</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三棵树涂料股份有限公司</w:t>
            </w:r>
          </w:p>
        </w:tc>
      </w:tr>
      <w:tr w:rsidR="006F3CCE" w:rsidRPr="006F3CCE" w:rsidTr="006F3CCE">
        <w:trPr>
          <w:trHeight w:val="510"/>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立</w:t>
            </w:r>
            <w:proofErr w:type="gramStart"/>
            <w:r w:rsidRPr="006F3CCE">
              <w:rPr>
                <w:rFonts w:ascii="华文楷体" w:eastAsia="华文楷体" w:hAnsi="华文楷体" w:cs="华文楷体" w:hint="eastAsia"/>
                <w:sz w:val="24"/>
                <w:szCs w:val="28"/>
              </w:rPr>
              <w:t>邦</w:t>
            </w:r>
            <w:proofErr w:type="gramEnd"/>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立</w:t>
            </w:r>
            <w:proofErr w:type="gramStart"/>
            <w:r w:rsidRPr="006F3CCE">
              <w:rPr>
                <w:rFonts w:ascii="华文楷体" w:eastAsia="华文楷体" w:hAnsi="华文楷体" w:cs="华文楷体" w:hint="eastAsia"/>
                <w:sz w:val="24"/>
                <w:szCs w:val="28"/>
              </w:rPr>
              <w:t>邦</w:t>
            </w:r>
            <w:proofErr w:type="gramEnd"/>
            <w:r w:rsidRPr="006F3CCE">
              <w:rPr>
                <w:rFonts w:ascii="华文楷体" w:eastAsia="华文楷体" w:hAnsi="华文楷体" w:cs="华文楷体" w:hint="eastAsia"/>
                <w:sz w:val="24"/>
                <w:szCs w:val="28"/>
              </w:rPr>
              <w:t>涂料(中国)有限公司</w:t>
            </w:r>
          </w:p>
        </w:tc>
      </w:tr>
      <w:tr w:rsidR="006F3CCE" w:rsidRPr="006F3CCE" w:rsidTr="006F3CCE">
        <w:trPr>
          <w:trHeight w:val="539"/>
        </w:trPr>
        <w:tc>
          <w:tcPr>
            <w:tcW w:w="851" w:type="dxa"/>
            <w:vMerge/>
            <w:shd w:val="clear" w:color="auto" w:fill="auto"/>
            <w:tcMar>
              <w:top w:w="12" w:type="dxa"/>
              <w:left w:w="12" w:type="dxa"/>
              <w:right w:w="12" w:type="dxa"/>
            </w:tcMar>
            <w:vAlign w:val="center"/>
          </w:tcPr>
          <w:p w:rsidR="006F3CCE" w:rsidRPr="006F3CCE" w:rsidRDefault="006F3CCE" w:rsidP="006F3CCE">
            <w:pPr>
              <w:snapToGrid w:val="0"/>
              <w:jc w:val="center"/>
              <w:rPr>
                <w:rFonts w:ascii="华文楷体" w:eastAsia="华文楷体" w:hAnsi="华文楷体" w:cs="华文楷体"/>
                <w:sz w:val="24"/>
                <w:szCs w:val="28"/>
              </w:rPr>
            </w:pPr>
          </w:p>
        </w:tc>
        <w:tc>
          <w:tcPr>
            <w:tcW w:w="1985" w:type="dxa"/>
            <w:vMerge/>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p>
        </w:tc>
        <w:tc>
          <w:tcPr>
            <w:tcW w:w="155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亚士</w:t>
            </w:r>
          </w:p>
        </w:tc>
        <w:tc>
          <w:tcPr>
            <w:tcW w:w="5129" w:type="dxa"/>
            <w:shd w:val="clear" w:color="auto" w:fill="auto"/>
            <w:tcMar>
              <w:top w:w="12" w:type="dxa"/>
              <w:left w:w="12" w:type="dxa"/>
              <w:right w:w="12" w:type="dxa"/>
            </w:tcMar>
            <w:vAlign w:val="center"/>
          </w:tcPr>
          <w:p w:rsidR="006F3CCE" w:rsidRPr="006F3CCE" w:rsidRDefault="006F3CCE" w:rsidP="006F3CCE">
            <w:pPr>
              <w:widowControl/>
              <w:snapToGrid w:val="0"/>
              <w:jc w:val="center"/>
              <w:textAlignment w:val="center"/>
              <w:rPr>
                <w:rFonts w:ascii="华文楷体" w:eastAsia="华文楷体" w:hAnsi="华文楷体" w:cs="华文楷体"/>
                <w:sz w:val="24"/>
                <w:szCs w:val="28"/>
              </w:rPr>
            </w:pPr>
            <w:r w:rsidRPr="006F3CCE">
              <w:rPr>
                <w:rFonts w:ascii="华文楷体" w:eastAsia="华文楷体" w:hAnsi="华文楷体" w:cs="华文楷体" w:hint="eastAsia"/>
                <w:sz w:val="24"/>
                <w:szCs w:val="28"/>
              </w:rPr>
              <w:t>亚</w:t>
            </w:r>
            <w:proofErr w:type="gramStart"/>
            <w:r w:rsidRPr="006F3CCE">
              <w:rPr>
                <w:rFonts w:ascii="华文楷体" w:eastAsia="华文楷体" w:hAnsi="华文楷体" w:cs="华文楷体" w:hint="eastAsia"/>
                <w:sz w:val="24"/>
                <w:szCs w:val="28"/>
              </w:rPr>
              <w:t>士创能</w:t>
            </w:r>
            <w:proofErr w:type="gramEnd"/>
            <w:r w:rsidRPr="006F3CCE">
              <w:rPr>
                <w:rFonts w:ascii="华文楷体" w:eastAsia="华文楷体" w:hAnsi="华文楷体" w:cs="华文楷体" w:hint="eastAsia"/>
                <w:sz w:val="24"/>
                <w:szCs w:val="28"/>
              </w:rPr>
              <w:t>科技（上海）股份有限公司</w:t>
            </w:r>
          </w:p>
        </w:tc>
      </w:tr>
    </w:tbl>
    <w:p w:rsidR="006F3CCE" w:rsidRDefault="006F3CCE">
      <w:pPr>
        <w:spacing w:line="360" w:lineRule="auto"/>
        <w:ind w:firstLineChars="200" w:firstLine="560"/>
        <w:rPr>
          <w:rFonts w:ascii="华文楷体" w:eastAsia="华文楷体" w:hAnsi="华文楷体" w:cs="华文楷体"/>
          <w:sz w:val="28"/>
          <w:szCs w:val="28"/>
        </w:rPr>
      </w:pPr>
    </w:p>
    <w:p w:rsidR="00EC2BD4" w:rsidRDefault="006F3CCE" w:rsidP="006F3CCE">
      <w:pPr>
        <w:widowControl/>
        <w:jc w:val="left"/>
        <w:rPr>
          <w:rFonts w:ascii="华文楷体" w:eastAsia="华文楷体" w:hAnsi="华文楷体" w:cs="华文楷体"/>
          <w:sz w:val="28"/>
          <w:szCs w:val="28"/>
        </w:rPr>
      </w:pPr>
      <w:r>
        <w:rPr>
          <w:rFonts w:ascii="华文楷体" w:eastAsia="华文楷体" w:hAnsi="华文楷体" w:cs="华文楷体"/>
          <w:sz w:val="28"/>
          <w:szCs w:val="28"/>
        </w:rPr>
        <w:br w:type="page"/>
      </w:r>
      <w:r w:rsidR="007B1859">
        <w:rPr>
          <w:rFonts w:ascii="华文楷体" w:eastAsia="华文楷体" w:hAnsi="华文楷体" w:cs="华文楷体" w:hint="eastAsia"/>
          <w:sz w:val="28"/>
          <w:szCs w:val="28"/>
        </w:rPr>
        <w:lastRenderedPageBreak/>
        <w:t>2、主要材料技术标准和质量要求如下：</w:t>
      </w:r>
    </w:p>
    <w:p w:rsidR="00EC2BD4" w:rsidRPr="006F3CCE" w:rsidRDefault="007B185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本技术条件是最低限度的技术要求，并未对一切技术细节</w:t>
      </w:r>
      <w:proofErr w:type="gramStart"/>
      <w:r>
        <w:rPr>
          <w:rFonts w:ascii="华文楷体" w:eastAsia="华文楷体" w:hAnsi="华文楷体" w:cs="华文楷体" w:hint="eastAsia"/>
          <w:sz w:val="28"/>
          <w:szCs w:val="28"/>
        </w:rPr>
        <w:t>作出</w:t>
      </w:r>
      <w:proofErr w:type="gramEnd"/>
      <w:r>
        <w:rPr>
          <w:rFonts w:ascii="华文楷体" w:eastAsia="华文楷体" w:hAnsi="华文楷体" w:cs="华文楷体" w:hint="eastAsia"/>
          <w:sz w:val="28"/>
          <w:szCs w:val="28"/>
        </w:rPr>
        <w:t>规定，也未充分引述有关标准和规范的条文，投标人应保证提供符合本技术条件和有关最新标准的优质产品。如所述技术要求低于上述标准和规范的要求，则按标准和规范</w:t>
      </w:r>
      <w:r w:rsidRPr="006F3CCE">
        <w:rPr>
          <w:rFonts w:ascii="华文楷体" w:eastAsia="华文楷体" w:hAnsi="华文楷体" w:cs="华文楷体" w:hint="eastAsia"/>
          <w:sz w:val="28"/>
          <w:szCs w:val="28"/>
        </w:rPr>
        <w:t>的要求执行；如高于标准和规范的要求，则按本条款要求执行。若提供的技术文件中所列的规范、标准停用或废止，则以相应的最新版本为准。</w:t>
      </w:r>
    </w:p>
    <w:p w:rsidR="00EC2BD4" w:rsidRPr="006F3CCE" w:rsidRDefault="007B1859">
      <w:pPr>
        <w:spacing w:line="360" w:lineRule="auto"/>
        <w:ind w:firstLineChars="200" w:firstLine="560"/>
        <w:rPr>
          <w:rFonts w:ascii="华文楷体" w:eastAsia="华文楷体" w:hAnsi="华文楷体" w:cs="华文楷体"/>
          <w:sz w:val="28"/>
          <w:szCs w:val="28"/>
        </w:rPr>
      </w:pPr>
      <w:r w:rsidRPr="006F3CCE">
        <w:rPr>
          <w:rFonts w:ascii="华文楷体" w:eastAsia="华文楷体" w:hAnsi="华文楷体" w:cs="华文楷体" w:hint="eastAsia"/>
          <w:sz w:val="28"/>
          <w:szCs w:val="28"/>
        </w:rPr>
        <w:t>（二）招标人自行采购的主要材料设备：</w:t>
      </w:r>
      <w:r w:rsidR="006F3CCE" w:rsidRPr="006F3CCE">
        <w:rPr>
          <w:rFonts w:ascii="华文楷体" w:eastAsia="华文楷体" w:hAnsi="华文楷体" w:cs="华文楷体" w:hint="eastAsia"/>
          <w:sz w:val="28"/>
          <w:szCs w:val="28"/>
        </w:rPr>
        <w:t>满足清单及使用需求</w:t>
      </w:r>
      <w:r w:rsidRPr="006F3CCE">
        <w:rPr>
          <w:rFonts w:ascii="华文楷体" w:eastAsia="华文楷体" w:hAnsi="华文楷体" w:cs="华文楷体" w:hint="eastAsia"/>
          <w:sz w:val="28"/>
          <w:szCs w:val="28"/>
        </w:rPr>
        <w:t>。</w:t>
      </w:r>
    </w:p>
    <w:p w:rsidR="00EC2BD4" w:rsidRDefault="007B1859">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六、其他说明</w:t>
      </w:r>
    </w:p>
    <w:p w:rsidR="00EC2BD4" w:rsidRDefault="007B1859">
      <w:pPr>
        <w:spacing w:line="360" w:lineRule="auto"/>
        <w:ind w:firstLineChars="200" w:firstLine="560"/>
        <w:rPr>
          <w:rFonts w:ascii="华文楷体" w:eastAsia="华文楷体" w:hAnsi="华文楷体" w:cs="华文楷体"/>
          <w:color w:val="FF0000"/>
          <w:sz w:val="28"/>
          <w:szCs w:val="28"/>
        </w:rPr>
      </w:pPr>
      <w:r>
        <w:rPr>
          <w:rFonts w:ascii="华文楷体" w:eastAsia="华文楷体" w:hAnsi="华文楷体" w:cs="华文楷体" w:hint="eastAsia"/>
          <w:sz w:val="28"/>
          <w:szCs w:val="28"/>
        </w:rPr>
        <w:t>1、投标人应在认真理解和熟悉招标文件和施工图纸，经现场踏勘后，综合考虑清单中各分部分项工程包括管理费、利润、风险费、</w:t>
      </w:r>
      <w:proofErr w:type="gramStart"/>
      <w:r>
        <w:rPr>
          <w:rFonts w:ascii="华文楷体" w:eastAsia="华文楷体" w:hAnsi="华文楷体" w:cs="华文楷体" w:hint="eastAsia"/>
          <w:sz w:val="28"/>
          <w:szCs w:val="28"/>
        </w:rPr>
        <w:t>规</w:t>
      </w:r>
      <w:proofErr w:type="gramEnd"/>
      <w:r>
        <w:rPr>
          <w:rFonts w:ascii="华文楷体" w:eastAsia="华文楷体" w:hAnsi="华文楷体" w:cs="华文楷体" w:hint="eastAsia"/>
          <w:sz w:val="28"/>
          <w:szCs w:val="28"/>
        </w:rPr>
        <w:t>费、税金等全部费用清单报价，无论清单特征中是否描述，</w:t>
      </w:r>
      <w:bookmarkStart w:id="0" w:name="_GoBack"/>
      <w:bookmarkEnd w:id="0"/>
      <w:r>
        <w:rPr>
          <w:rFonts w:ascii="华文楷体" w:eastAsia="华文楷体" w:hAnsi="华文楷体" w:cs="华文楷体" w:hint="eastAsia"/>
          <w:sz w:val="28"/>
          <w:szCs w:val="28"/>
        </w:rPr>
        <w:t>投标人综合单价均应包含完成本清单项目所有工作内容的费用。</w:t>
      </w:r>
    </w:p>
    <w:p w:rsidR="00EC2BD4" w:rsidRDefault="007B185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2、各投标人在进行综合报价时必须结合现场实际、招标文件中的相关条款及清单描述进行报价，清单子目中未能对各节点详图进行完全性描述的必须结合详细节点进行报价，否则视为已计入相应项目综合单价内，中标后将不调整综合单价。若招标文件中相关条款及清单描述有冲突的，投标人应在“澄清答疑”环节中向招标人提出，招标人将在“澄清答疑”环节中答复；投标人未在“澄清答疑”环节提出的，则最终解释权归属于招标人。</w:t>
      </w:r>
    </w:p>
    <w:p w:rsidR="00EC2BD4" w:rsidRDefault="00EC2BD4">
      <w:pPr>
        <w:spacing w:line="360" w:lineRule="auto"/>
        <w:ind w:firstLineChars="200" w:firstLine="560"/>
        <w:rPr>
          <w:rFonts w:ascii="华文楷体" w:eastAsia="华文楷体" w:hAnsi="华文楷体" w:cs="华文楷体"/>
          <w:sz w:val="28"/>
          <w:szCs w:val="28"/>
        </w:rPr>
      </w:pPr>
    </w:p>
    <w:p w:rsidR="00EC2BD4" w:rsidRDefault="00EC2BD4">
      <w:pPr>
        <w:autoSpaceDE w:val="0"/>
        <w:autoSpaceDN w:val="0"/>
        <w:adjustRightInd w:val="0"/>
        <w:spacing w:line="360" w:lineRule="auto"/>
        <w:ind w:firstLineChars="200" w:firstLine="560"/>
        <w:jc w:val="left"/>
        <w:rPr>
          <w:rFonts w:ascii="华文楷体" w:eastAsia="华文楷体" w:hAnsi="华文楷体" w:cs="华文楷体"/>
          <w:sz w:val="28"/>
          <w:szCs w:val="28"/>
        </w:rPr>
      </w:pPr>
    </w:p>
    <w:sectPr w:rsidR="00EC2BD4">
      <w:pgSz w:w="11906" w:h="16838"/>
      <w:pgMar w:top="1440" w:right="1286" w:bottom="1440" w:left="13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3E9" w:rsidRDefault="005723E9" w:rsidP="00890913">
      <w:r>
        <w:separator/>
      </w:r>
    </w:p>
  </w:endnote>
  <w:endnote w:type="continuationSeparator" w:id="0">
    <w:p w:rsidR="005723E9" w:rsidRDefault="005723E9" w:rsidP="0089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3E9" w:rsidRDefault="005723E9" w:rsidP="00890913">
      <w:r>
        <w:separator/>
      </w:r>
    </w:p>
  </w:footnote>
  <w:footnote w:type="continuationSeparator" w:id="0">
    <w:p w:rsidR="005723E9" w:rsidRDefault="005723E9" w:rsidP="00890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386A48"/>
    <w:multiLevelType w:val="singleLevel"/>
    <w:tmpl w:val="C7386A48"/>
    <w:lvl w:ilvl="0">
      <w:start w:val="1"/>
      <w:numFmt w:val="chineseCounting"/>
      <w:suff w:val="nothing"/>
      <w:lvlText w:val="%1、"/>
      <w:lvlJc w:val="left"/>
      <w:rPr>
        <w:rFonts w:hint="eastAsia"/>
      </w:rPr>
    </w:lvl>
  </w:abstractNum>
  <w:abstractNum w:abstractNumId="1">
    <w:nsid w:val="7210947C"/>
    <w:multiLevelType w:val="singleLevel"/>
    <w:tmpl w:val="7210947C"/>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598"/>
    <w:rsid w:val="00003B10"/>
    <w:rsid w:val="00040349"/>
    <w:rsid w:val="00070CA5"/>
    <w:rsid w:val="000878B4"/>
    <w:rsid w:val="00094F0E"/>
    <w:rsid w:val="000C5F5E"/>
    <w:rsid w:val="00130701"/>
    <w:rsid w:val="001D3A5E"/>
    <w:rsid w:val="00224361"/>
    <w:rsid w:val="00340E3E"/>
    <w:rsid w:val="003C551D"/>
    <w:rsid w:val="003D4DFA"/>
    <w:rsid w:val="0041308F"/>
    <w:rsid w:val="004278D2"/>
    <w:rsid w:val="00457557"/>
    <w:rsid w:val="00462E4D"/>
    <w:rsid w:val="004A69EC"/>
    <w:rsid w:val="004C3E75"/>
    <w:rsid w:val="004E1038"/>
    <w:rsid w:val="005453BC"/>
    <w:rsid w:val="005723E9"/>
    <w:rsid w:val="005733F8"/>
    <w:rsid w:val="00587E4B"/>
    <w:rsid w:val="005C7A6B"/>
    <w:rsid w:val="006035F5"/>
    <w:rsid w:val="006252DA"/>
    <w:rsid w:val="006A6281"/>
    <w:rsid w:val="006D6139"/>
    <w:rsid w:val="006E0A43"/>
    <w:rsid w:val="006F1DF0"/>
    <w:rsid w:val="006F3CCE"/>
    <w:rsid w:val="00716093"/>
    <w:rsid w:val="00770FE5"/>
    <w:rsid w:val="00777DEA"/>
    <w:rsid w:val="00784A79"/>
    <w:rsid w:val="00792C2E"/>
    <w:rsid w:val="007B1859"/>
    <w:rsid w:val="007E7818"/>
    <w:rsid w:val="007F7C1D"/>
    <w:rsid w:val="00847CE5"/>
    <w:rsid w:val="00850ECA"/>
    <w:rsid w:val="00855A30"/>
    <w:rsid w:val="00890913"/>
    <w:rsid w:val="008964D1"/>
    <w:rsid w:val="008B79F8"/>
    <w:rsid w:val="009220B0"/>
    <w:rsid w:val="009C2E62"/>
    <w:rsid w:val="009F7256"/>
    <w:rsid w:val="00A63FC9"/>
    <w:rsid w:val="00AB037F"/>
    <w:rsid w:val="00AB5606"/>
    <w:rsid w:val="00AC1EED"/>
    <w:rsid w:val="00B276BE"/>
    <w:rsid w:val="00B276F7"/>
    <w:rsid w:val="00B45773"/>
    <w:rsid w:val="00B46074"/>
    <w:rsid w:val="00B618D2"/>
    <w:rsid w:val="00C24412"/>
    <w:rsid w:val="00C30855"/>
    <w:rsid w:val="00C34BCE"/>
    <w:rsid w:val="00C36851"/>
    <w:rsid w:val="00C9616D"/>
    <w:rsid w:val="00CA1596"/>
    <w:rsid w:val="00CB729C"/>
    <w:rsid w:val="00D10226"/>
    <w:rsid w:val="00D53389"/>
    <w:rsid w:val="00E03455"/>
    <w:rsid w:val="00E80598"/>
    <w:rsid w:val="00E924B2"/>
    <w:rsid w:val="00EA4032"/>
    <w:rsid w:val="00EC2BD4"/>
    <w:rsid w:val="00ED2F94"/>
    <w:rsid w:val="00EE3AC7"/>
    <w:rsid w:val="00F106A9"/>
    <w:rsid w:val="00F35A42"/>
    <w:rsid w:val="00F637EC"/>
    <w:rsid w:val="00F86DE8"/>
    <w:rsid w:val="00FD2FBA"/>
    <w:rsid w:val="05637CE9"/>
    <w:rsid w:val="0D071482"/>
    <w:rsid w:val="127C008F"/>
    <w:rsid w:val="138E2FF9"/>
    <w:rsid w:val="155D0C1F"/>
    <w:rsid w:val="15803988"/>
    <w:rsid w:val="16500C6A"/>
    <w:rsid w:val="16CC55E9"/>
    <w:rsid w:val="17E83B2A"/>
    <w:rsid w:val="17F607B2"/>
    <w:rsid w:val="219400F4"/>
    <w:rsid w:val="22715C4D"/>
    <w:rsid w:val="255F78C7"/>
    <w:rsid w:val="267C398E"/>
    <w:rsid w:val="35712C15"/>
    <w:rsid w:val="35FA5E53"/>
    <w:rsid w:val="382F2312"/>
    <w:rsid w:val="414738E4"/>
    <w:rsid w:val="42BF712A"/>
    <w:rsid w:val="44E8447B"/>
    <w:rsid w:val="45682DFA"/>
    <w:rsid w:val="46E65562"/>
    <w:rsid w:val="46EE76C2"/>
    <w:rsid w:val="4E0A29FE"/>
    <w:rsid w:val="52D906BF"/>
    <w:rsid w:val="537B22D7"/>
    <w:rsid w:val="55316CE7"/>
    <w:rsid w:val="56667D91"/>
    <w:rsid w:val="5BCE5477"/>
    <w:rsid w:val="5ED65A59"/>
    <w:rsid w:val="6FA554C1"/>
    <w:rsid w:val="764C1581"/>
    <w:rsid w:val="79345BD4"/>
    <w:rsid w:val="7CE77619"/>
    <w:rsid w:val="7D5F1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403</Words>
  <Characters>2302</Characters>
  <Application>Microsoft Office Word</Application>
  <DocSecurity>0</DocSecurity>
  <Lines>19</Lines>
  <Paragraphs>5</Paragraphs>
  <ScaleCrop>false</ScaleCrop>
  <Company/>
  <LinksUpToDate>false</LinksUpToDate>
  <CharactersWithSpaces>2700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lujinzhi</cp:lastModifiedBy>
  <cp:revision>43</cp:revision>
  <dcterms:created xsi:type="dcterms:W3CDTF">2021-05-18T01:21:00Z</dcterms:created>
  <dcterms:modified xsi:type="dcterms:W3CDTF">2022-03-15T14:08:00Z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FE1C81D6C44F4BB7A33A73D09F36969E</vt:lpwstr>
  </property>
</Properties>
</file>