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BD3657" w14:textId="77777777" w:rsidR="00F44E0A" w:rsidRDefault="00FF01CD">
      <w:pPr>
        <w:jc w:val="center"/>
        <w:rPr>
          <w:b/>
          <w:sz w:val="32"/>
          <w:szCs w:val="32"/>
        </w:rPr>
      </w:pPr>
      <w:r>
        <w:rPr>
          <w:rFonts w:hint="eastAsia"/>
          <w:b/>
          <w:sz w:val="32"/>
          <w:szCs w:val="32"/>
        </w:rPr>
        <w:t>招标工程量清单编制说明</w:t>
      </w:r>
    </w:p>
    <w:p w14:paraId="1CDA8857" w14:textId="77777777" w:rsidR="00F44E0A" w:rsidRDefault="00FF01CD">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14:paraId="0B5694A4" w14:textId="6A6E18B6" w:rsidR="00C011A3" w:rsidRDefault="00FF01CD">
      <w:pPr>
        <w:spacing w:line="360" w:lineRule="auto"/>
        <w:ind w:firstLineChars="200" w:firstLine="440"/>
        <w:rPr>
          <w:sz w:val="22"/>
        </w:rPr>
      </w:pPr>
      <w:r>
        <w:rPr>
          <w:rFonts w:hint="eastAsia"/>
          <w:sz w:val="22"/>
        </w:rPr>
        <w:t xml:space="preserve">1. </w:t>
      </w:r>
      <w:r>
        <w:rPr>
          <w:rFonts w:hint="eastAsia"/>
          <w:sz w:val="22"/>
        </w:rPr>
        <w:t>工程名称：</w:t>
      </w:r>
      <w:bookmarkStart w:id="0" w:name="_Hlk157444740"/>
      <w:r w:rsidR="00F757AF">
        <w:rPr>
          <w:rFonts w:hint="eastAsia"/>
        </w:rPr>
        <w:t>南京大学鼓楼校区化学楼东北侧新建大客车停车位工程</w:t>
      </w:r>
      <w:bookmarkStart w:id="1" w:name="_GoBack"/>
      <w:bookmarkEnd w:id="1"/>
    </w:p>
    <w:bookmarkEnd w:id="0"/>
    <w:p w14:paraId="3E516753" w14:textId="3B216619" w:rsidR="00F44E0A" w:rsidRDefault="00FF01CD">
      <w:pPr>
        <w:spacing w:line="360" w:lineRule="auto"/>
        <w:ind w:firstLineChars="200" w:firstLine="440"/>
        <w:rPr>
          <w:sz w:val="22"/>
        </w:rPr>
      </w:pPr>
      <w:r>
        <w:rPr>
          <w:rFonts w:hint="eastAsia"/>
          <w:sz w:val="22"/>
        </w:rPr>
        <w:t xml:space="preserve">2. </w:t>
      </w:r>
      <w:r>
        <w:rPr>
          <w:rFonts w:hint="eastAsia"/>
          <w:sz w:val="22"/>
        </w:rPr>
        <w:t>工程地点：南京大学</w:t>
      </w:r>
      <w:r w:rsidR="00DD4936">
        <w:rPr>
          <w:rFonts w:hint="eastAsia"/>
          <w:sz w:val="22"/>
        </w:rPr>
        <w:t>鼓楼</w:t>
      </w:r>
      <w:r>
        <w:rPr>
          <w:rFonts w:hint="eastAsia"/>
          <w:sz w:val="22"/>
        </w:rPr>
        <w:t>校区</w:t>
      </w:r>
    </w:p>
    <w:p w14:paraId="53F5A57B" w14:textId="77777777" w:rsidR="00F44E0A" w:rsidRDefault="00FF01CD">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14:paraId="11DA40B8" w14:textId="587AEF41" w:rsidR="00F44E0A" w:rsidRDefault="00FF01CD">
      <w:pPr>
        <w:spacing w:line="360" w:lineRule="auto"/>
        <w:ind w:firstLineChars="200" w:firstLine="440"/>
        <w:rPr>
          <w:sz w:val="22"/>
        </w:rPr>
      </w:pPr>
      <w:bookmarkStart w:id="2" w:name="_Hlk157444757"/>
      <w:r>
        <w:rPr>
          <w:rFonts w:hint="eastAsia"/>
          <w:sz w:val="22"/>
        </w:rPr>
        <w:t>本次招标范围</w:t>
      </w:r>
      <w:r w:rsidR="00682A1A">
        <w:rPr>
          <w:rFonts w:hint="eastAsia"/>
          <w:sz w:val="22"/>
        </w:rPr>
        <w:t>详图纸。</w:t>
      </w:r>
    </w:p>
    <w:bookmarkEnd w:id="2"/>
    <w:p w14:paraId="7CF18EEF" w14:textId="77777777" w:rsidR="00F44E0A" w:rsidRDefault="00FF01CD">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14:paraId="5A055A96" w14:textId="474161D6" w:rsidR="00F44E0A" w:rsidRDefault="00FF01CD">
      <w:pPr>
        <w:spacing w:line="360" w:lineRule="auto"/>
        <w:ind w:firstLineChars="200" w:firstLine="440"/>
        <w:rPr>
          <w:rFonts w:asciiTheme="minorEastAsia" w:hAnsiTheme="minorEastAsia"/>
          <w:color w:val="FF0000"/>
          <w:sz w:val="22"/>
        </w:rPr>
      </w:pPr>
      <w:r>
        <w:rPr>
          <w:rFonts w:asciiTheme="minorEastAsia" w:hAnsiTheme="minorEastAsia" w:hint="eastAsia"/>
          <w:sz w:val="22"/>
        </w:rPr>
        <w:t>1</w:t>
      </w:r>
      <w:r>
        <w:rPr>
          <w:rFonts w:asciiTheme="minorEastAsia" w:hAnsiTheme="minorEastAsia" w:hint="eastAsia"/>
          <w:sz w:val="22"/>
        </w:rPr>
        <w:t>、</w:t>
      </w:r>
      <w:bookmarkStart w:id="3" w:name="_Hlk157444766"/>
      <w:r w:rsidR="00682A1A">
        <w:rPr>
          <w:rFonts w:asciiTheme="minorEastAsia" w:hAnsiTheme="minorEastAsia" w:hint="eastAsia"/>
          <w:color w:val="FF0000"/>
          <w:sz w:val="22"/>
        </w:rPr>
        <w:t>建设单位提供的</w:t>
      </w:r>
      <w:r w:rsidR="00682A1A">
        <w:rPr>
          <w:rFonts w:asciiTheme="minorEastAsia" w:hAnsiTheme="minorEastAsia" w:hint="eastAsia"/>
          <w:sz w:val="22"/>
        </w:rPr>
        <w:t>设计</w:t>
      </w:r>
      <w:r>
        <w:rPr>
          <w:rFonts w:asciiTheme="minorEastAsia" w:hAnsiTheme="minorEastAsia" w:hint="eastAsia"/>
          <w:sz w:val="22"/>
        </w:rPr>
        <w:t>图及其</w:t>
      </w:r>
      <w:r w:rsidR="00682A1A">
        <w:rPr>
          <w:rFonts w:asciiTheme="minorEastAsia" w:hAnsiTheme="minorEastAsia" w:hint="eastAsia"/>
          <w:sz w:val="22"/>
        </w:rPr>
        <w:t>图纸回复</w:t>
      </w:r>
      <w:r>
        <w:rPr>
          <w:rFonts w:asciiTheme="minorEastAsia" w:hAnsiTheme="minorEastAsia" w:hint="eastAsia"/>
          <w:sz w:val="22"/>
        </w:rPr>
        <w:t>。</w:t>
      </w:r>
      <w:bookmarkEnd w:id="3"/>
    </w:p>
    <w:p w14:paraId="1A711EC3" w14:textId="77777777" w:rsidR="00F44E0A" w:rsidRDefault="00FF01CD">
      <w:pPr>
        <w:spacing w:line="360" w:lineRule="auto"/>
        <w:ind w:firstLineChars="200" w:firstLine="440"/>
        <w:rPr>
          <w:rFonts w:asciiTheme="minorEastAsia" w:hAnsiTheme="minorEastAsia"/>
          <w:b/>
          <w:color w:val="FF0000"/>
          <w:sz w:val="22"/>
        </w:rPr>
      </w:pPr>
      <w:r>
        <w:rPr>
          <w:rFonts w:asciiTheme="minorEastAsia" w:hAnsiTheme="minorEastAsia" w:hint="eastAsia"/>
          <w:sz w:val="22"/>
        </w:rPr>
        <w:t>2</w:t>
      </w:r>
      <w:r>
        <w:rPr>
          <w:rFonts w:asciiTheme="minorEastAsia" w:hAnsiTheme="minorEastAsia" w:hint="eastAsia"/>
          <w:sz w:val="22"/>
        </w:rPr>
        <w:t>、计量规范：</w:t>
      </w:r>
    </w:p>
    <w:p w14:paraId="00B5D265"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①《建设工程工程量清单计价规范》（</w:t>
      </w:r>
      <w:r>
        <w:rPr>
          <w:rFonts w:asciiTheme="minorEastAsia" w:hAnsiTheme="minorEastAsia" w:hint="eastAsia"/>
          <w:color w:val="00B0F0"/>
          <w:sz w:val="22"/>
        </w:rPr>
        <w:t>GB50500-2013</w:t>
      </w:r>
      <w:r>
        <w:rPr>
          <w:rFonts w:asciiTheme="minorEastAsia" w:hAnsiTheme="minorEastAsia" w:hint="eastAsia"/>
          <w:color w:val="00B0F0"/>
          <w:sz w:val="22"/>
        </w:rPr>
        <w:t>）</w:t>
      </w:r>
    </w:p>
    <w:p w14:paraId="5A551EF8"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②《房屋建筑与装饰工程工程量计算规范》（</w:t>
      </w:r>
      <w:r>
        <w:rPr>
          <w:rFonts w:asciiTheme="minorEastAsia" w:hAnsiTheme="minorEastAsia" w:hint="eastAsia"/>
          <w:color w:val="00B0F0"/>
          <w:sz w:val="22"/>
        </w:rPr>
        <w:t>GB50854-2013</w:t>
      </w:r>
      <w:r>
        <w:rPr>
          <w:rFonts w:asciiTheme="minorEastAsia" w:hAnsiTheme="minorEastAsia" w:hint="eastAsia"/>
          <w:color w:val="00B0F0"/>
          <w:sz w:val="22"/>
        </w:rPr>
        <w:t>）</w:t>
      </w:r>
    </w:p>
    <w:p w14:paraId="0E91E55E"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③《通用安装工程工程量计算规范》（</w:t>
      </w:r>
      <w:r>
        <w:rPr>
          <w:rFonts w:asciiTheme="minorEastAsia" w:hAnsiTheme="minorEastAsia" w:hint="eastAsia"/>
          <w:color w:val="00B0F0"/>
          <w:sz w:val="22"/>
        </w:rPr>
        <w:t>GB50856-2013</w:t>
      </w:r>
      <w:r>
        <w:rPr>
          <w:rFonts w:asciiTheme="minorEastAsia" w:hAnsiTheme="minorEastAsia" w:hint="eastAsia"/>
          <w:color w:val="00B0F0"/>
          <w:sz w:val="22"/>
        </w:rPr>
        <w:t>）</w:t>
      </w:r>
    </w:p>
    <w:p w14:paraId="0E18FADA"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④《市政工程工程量计算规范》（</w:t>
      </w:r>
      <w:r>
        <w:rPr>
          <w:rFonts w:asciiTheme="minorEastAsia" w:hAnsiTheme="minorEastAsia" w:hint="eastAsia"/>
          <w:color w:val="00B0F0"/>
          <w:sz w:val="22"/>
        </w:rPr>
        <w:t>GB50857-2013</w:t>
      </w:r>
      <w:r>
        <w:rPr>
          <w:rFonts w:asciiTheme="minorEastAsia" w:hAnsiTheme="minorEastAsia" w:hint="eastAsia"/>
          <w:color w:val="00B0F0"/>
          <w:sz w:val="22"/>
        </w:rPr>
        <w:t>）</w:t>
      </w:r>
    </w:p>
    <w:p w14:paraId="6F5C3D68"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⑤现行相关补充或调整文件</w:t>
      </w:r>
    </w:p>
    <w:p w14:paraId="40ACB22C"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、与本工程项目有关的标准、施工规范与验收规范。</w:t>
      </w:r>
    </w:p>
    <w:p w14:paraId="3C3C1156" w14:textId="77777777" w:rsidR="00F44E0A" w:rsidRDefault="00FF01CD">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14:paraId="6771D16D"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、《省住房城乡建设厅关于建筑业实施营改增后江苏省建设工程计价依据调整的通知》</w:t>
      </w:r>
      <w:r>
        <w:rPr>
          <w:rFonts w:asciiTheme="minorEastAsia" w:hAnsiTheme="minorEastAsia" w:hint="eastAsia"/>
          <w:color w:val="00B0F0"/>
          <w:sz w:val="22"/>
        </w:rPr>
        <w:t xml:space="preserve"> </w:t>
      </w:r>
      <w:r>
        <w:rPr>
          <w:rFonts w:asciiTheme="minorEastAsia" w:hAnsiTheme="minorEastAsia" w:hint="eastAsia"/>
          <w:color w:val="00B0F0"/>
          <w:sz w:val="22"/>
        </w:rPr>
        <w:t>苏建价（</w:t>
      </w:r>
      <w:r>
        <w:rPr>
          <w:rFonts w:asciiTheme="minorEastAsia" w:hAnsiTheme="minorEastAsia" w:hint="eastAsia"/>
          <w:color w:val="00B0F0"/>
          <w:sz w:val="22"/>
        </w:rPr>
        <w:t>2016</w:t>
      </w:r>
      <w:r>
        <w:rPr>
          <w:rFonts w:asciiTheme="minorEastAsia" w:hAnsiTheme="minorEastAsia" w:hint="eastAsia"/>
          <w:color w:val="00B0F0"/>
          <w:sz w:val="22"/>
        </w:rPr>
        <w:t>）</w:t>
      </w:r>
      <w:r>
        <w:rPr>
          <w:rFonts w:asciiTheme="minorEastAsia" w:hAnsiTheme="minorEastAsia" w:hint="eastAsia"/>
          <w:color w:val="00B0F0"/>
          <w:sz w:val="22"/>
        </w:rPr>
        <w:t>154</w:t>
      </w:r>
      <w:r>
        <w:rPr>
          <w:rFonts w:asciiTheme="minorEastAsia" w:hAnsiTheme="minorEastAsia" w:hint="eastAsia"/>
          <w:color w:val="00B0F0"/>
          <w:sz w:val="22"/>
        </w:rPr>
        <w:t>号文及相关附件。</w:t>
      </w:r>
    </w:p>
    <w:p w14:paraId="147C43DA"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w:t>
      </w:r>
      <w:r>
        <w:rPr>
          <w:rFonts w:asciiTheme="minorEastAsia" w:hAnsiTheme="minorEastAsia" w:hint="eastAsia"/>
          <w:color w:val="00B0F0"/>
          <w:sz w:val="22"/>
        </w:rPr>
        <w:t>、《省住房城乡建设厅关于建筑业增值税计价政策调整的通知》苏建函价（</w:t>
      </w:r>
      <w:r>
        <w:rPr>
          <w:rFonts w:asciiTheme="minorEastAsia" w:hAnsiTheme="minorEastAsia" w:hint="eastAsia"/>
          <w:color w:val="00B0F0"/>
          <w:sz w:val="22"/>
        </w:rPr>
        <w:t>2019</w:t>
      </w:r>
      <w:r>
        <w:rPr>
          <w:rFonts w:asciiTheme="minorEastAsia" w:hAnsiTheme="minorEastAsia" w:hint="eastAsia"/>
          <w:color w:val="00B0F0"/>
          <w:sz w:val="22"/>
        </w:rPr>
        <w:t>）</w:t>
      </w:r>
      <w:r>
        <w:rPr>
          <w:rFonts w:asciiTheme="minorEastAsia" w:hAnsiTheme="minorEastAsia" w:hint="eastAsia"/>
          <w:color w:val="00B0F0"/>
          <w:sz w:val="22"/>
        </w:rPr>
        <w:t>178</w:t>
      </w:r>
      <w:r>
        <w:rPr>
          <w:rFonts w:asciiTheme="minorEastAsia" w:hAnsiTheme="minorEastAsia" w:hint="eastAsia"/>
          <w:color w:val="00B0F0"/>
          <w:sz w:val="22"/>
        </w:rPr>
        <w:t>号文。</w:t>
      </w:r>
    </w:p>
    <w:p w14:paraId="7E43C255"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3</w:t>
      </w:r>
      <w:r>
        <w:rPr>
          <w:rFonts w:asciiTheme="minorEastAsia" w:hAnsiTheme="minorEastAsia" w:hint="eastAsia"/>
          <w:color w:val="00B0F0"/>
          <w:sz w:val="22"/>
        </w:rPr>
        <w:t>、安全文明施工措施费计取基本费和扬尘污染防治增加费。</w:t>
      </w:r>
    </w:p>
    <w:p w14:paraId="0883234E"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4</w:t>
      </w:r>
      <w:r>
        <w:rPr>
          <w:rFonts w:asciiTheme="minorEastAsia" w:hAnsiTheme="minorEastAsia" w:hint="eastAsia"/>
          <w:color w:val="00B0F0"/>
          <w:sz w:val="22"/>
        </w:rPr>
        <w:t>、《省住房城乡建设厅关于建筑工人实名制费用计取方法的公告》〔</w:t>
      </w:r>
      <w:r>
        <w:rPr>
          <w:rFonts w:asciiTheme="minorEastAsia" w:hAnsiTheme="minorEastAsia" w:hint="eastAsia"/>
          <w:color w:val="00B0F0"/>
          <w:sz w:val="22"/>
        </w:rPr>
        <w:t>2019</w:t>
      </w:r>
      <w:r>
        <w:rPr>
          <w:rFonts w:asciiTheme="minorEastAsia" w:hAnsiTheme="minorEastAsia" w:hint="eastAsia"/>
          <w:color w:val="00B0F0"/>
          <w:sz w:val="22"/>
        </w:rPr>
        <w:t>〕第</w:t>
      </w:r>
      <w:r>
        <w:rPr>
          <w:rFonts w:asciiTheme="minorEastAsia" w:hAnsiTheme="minorEastAsia" w:hint="eastAsia"/>
          <w:color w:val="00B0F0"/>
          <w:sz w:val="22"/>
        </w:rPr>
        <w:t>19</w:t>
      </w:r>
      <w:r>
        <w:rPr>
          <w:rFonts w:asciiTheme="minorEastAsia" w:hAnsiTheme="minorEastAsia" w:hint="eastAsia"/>
          <w:color w:val="00B0F0"/>
          <w:sz w:val="22"/>
        </w:rPr>
        <w:t>号</w:t>
      </w:r>
    </w:p>
    <w:p w14:paraId="29EE1485"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5</w:t>
      </w:r>
      <w:r>
        <w:rPr>
          <w:rFonts w:asciiTheme="minorEastAsia" w:hAnsiTheme="minorEastAsia" w:hint="eastAsia"/>
          <w:color w:val="00B0F0"/>
          <w:sz w:val="22"/>
        </w:rPr>
        <w:t>、依据《建设工程计价设备材料划分标准》（</w:t>
      </w:r>
      <w:r>
        <w:rPr>
          <w:rFonts w:asciiTheme="minorEastAsia" w:hAnsiTheme="minorEastAsia" w:hint="eastAsia"/>
          <w:color w:val="00B0F0"/>
          <w:sz w:val="22"/>
        </w:rPr>
        <w:t>GB/T50531-2009</w:t>
      </w:r>
      <w:r>
        <w:rPr>
          <w:rFonts w:asciiTheme="minorEastAsia" w:hAnsiTheme="minorEastAsia" w:hint="eastAsia"/>
          <w:color w:val="00B0F0"/>
          <w:sz w:val="22"/>
        </w:rPr>
        <w:t>）划分的设备以设备形式计入且不计取总价措施费及</w:t>
      </w:r>
      <w:proofErr w:type="gramStart"/>
      <w:r>
        <w:rPr>
          <w:rFonts w:asciiTheme="minorEastAsia" w:hAnsiTheme="minorEastAsia" w:hint="eastAsia"/>
          <w:color w:val="00B0F0"/>
          <w:sz w:val="22"/>
        </w:rPr>
        <w:t>规</w:t>
      </w:r>
      <w:proofErr w:type="gramEnd"/>
      <w:r>
        <w:rPr>
          <w:rFonts w:asciiTheme="minorEastAsia" w:hAnsiTheme="minorEastAsia" w:hint="eastAsia"/>
          <w:color w:val="00B0F0"/>
          <w:sz w:val="22"/>
        </w:rPr>
        <w:t>费。</w:t>
      </w:r>
    </w:p>
    <w:p w14:paraId="2D95FA19"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6</w:t>
      </w:r>
      <w:r>
        <w:rPr>
          <w:rFonts w:asciiTheme="minorEastAsia" w:hAnsiTheme="minorEastAsia" w:hint="eastAsia"/>
          <w:color w:val="00B0F0"/>
          <w:sz w:val="22"/>
        </w:rPr>
        <w:t>、政策性文件及报价参考执行投标截止日前省市建委造价有关文件，投标截止日后的省市建委造价文件不予执行。</w:t>
      </w:r>
    </w:p>
    <w:p w14:paraId="6DA86B5E"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7</w:t>
      </w:r>
      <w:r>
        <w:rPr>
          <w:rFonts w:asciiTheme="minorEastAsia" w:hAnsiTheme="minorEastAsia" w:hint="eastAsia"/>
          <w:color w:val="00B0F0"/>
          <w:sz w:val="22"/>
        </w:rPr>
        <w:t>、人工工资参考江苏省建设工程人工工资指导价自主报价，其它费用按照省市建委发布的有关文件及政策规定等执行，报价参考执行投标截止日前省建设厅、市建委造价有关文件。</w:t>
      </w:r>
    </w:p>
    <w:p w14:paraId="712BF0A1"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8</w:t>
      </w:r>
      <w:r>
        <w:rPr>
          <w:rFonts w:asciiTheme="minorEastAsia" w:hAnsiTheme="minorEastAsia" w:hint="eastAsia"/>
          <w:color w:val="00B0F0"/>
          <w:sz w:val="22"/>
        </w:rPr>
        <w:t>、暂列金额及暂估价：</w:t>
      </w:r>
    </w:p>
    <w:p w14:paraId="3DBB3784" w14:textId="73230D91" w:rsidR="00F44E0A" w:rsidRDefault="00FF01CD">
      <w:pPr>
        <w:spacing w:line="360" w:lineRule="auto"/>
        <w:ind w:firstLineChars="200" w:firstLine="440"/>
        <w:rPr>
          <w:rFonts w:asciiTheme="minorEastAsia" w:hAnsiTheme="minorEastAsia"/>
          <w:b/>
          <w:color w:val="00B0F0"/>
          <w:sz w:val="22"/>
        </w:rPr>
      </w:pPr>
      <w:r>
        <w:rPr>
          <w:rFonts w:asciiTheme="minorEastAsia" w:hAnsiTheme="minorEastAsia" w:hint="eastAsia"/>
          <w:color w:val="00B0F0"/>
          <w:sz w:val="22"/>
        </w:rPr>
        <w:lastRenderedPageBreak/>
        <w:t>（</w:t>
      </w:r>
      <w:r>
        <w:rPr>
          <w:rFonts w:asciiTheme="minorEastAsia" w:hAnsiTheme="minorEastAsia" w:hint="eastAsia"/>
          <w:color w:val="00B0F0"/>
          <w:sz w:val="22"/>
        </w:rPr>
        <w:t>1</w:t>
      </w:r>
      <w:r>
        <w:rPr>
          <w:rFonts w:asciiTheme="minorEastAsia" w:hAnsiTheme="minorEastAsia" w:hint="eastAsia"/>
          <w:color w:val="00B0F0"/>
          <w:sz w:val="22"/>
        </w:rPr>
        <w:t>）暂列金额：</w:t>
      </w:r>
      <w:proofErr w:type="gramStart"/>
      <w:r w:rsidR="00B34BDB">
        <w:rPr>
          <w:rFonts w:asciiTheme="minorEastAsia" w:hAnsiTheme="minorEastAsia" w:hint="eastAsia"/>
          <w:color w:val="FF0000"/>
          <w:sz w:val="22"/>
        </w:rPr>
        <w:t>详</w:t>
      </w:r>
      <w:proofErr w:type="gramEnd"/>
      <w:r w:rsidR="00B34BDB">
        <w:rPr>
          <w:rFonts w:asciiTheme="minorEastAsia" w:hAnsiTheme="minorEastAsia" w:hint="eastAsia"/>
          <w:color w:val="FF0000"/>
          <w:sz w:val="22"/>
        </w:rPr>
        <w:t>工程量清单</w:t>
      </w:r>
    </w:p>
    <w:p w14:paraId="524D9380"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2</w:t>
      </w:r>
      <w:r>
        <w:rPr>
          <w:rFonts w:asciiTheme="minorEastAsia" w:hAnsiTheme="minorEastAsia" w:hint="eastAsia"/>
          <w:color w:val="00B0F0"/>
          <w:sz w:val="22"/>
        </w:rPr>
        <w:t>）暂估价：</w:t>
      </w:r>
      <w:r>
        <w:rPr>
          <w:rFonts w:asciiTheme="minorEastAsia" w:hAnsiTheme="minorEastAsia" w:hint="eastAsia"/>
          <w:color w:val="FF0000"/>
          <w:sz w:val="22"/>
        </w:rPr>
        <w:t>无</w:t>
      </w:r>
    </w:p>
    <w:p w14:paraId="05207975" w14:textId="77777777" w:rsidR="00F44E0A" w:rsidRDefault="00FF01CD">
      <w:pPr>
        <w:spacing w:line="360" w:lineRule="auto"/>
        <w:ind w:firstLineChars="200" w:firstLine="442"/>
        <w:rPr>
          <w:rFonts w:asciiTheme="minorEastAsia" w:hAnsiTheme="minorEastAsia"/>
          <w:sz w:val="22"/>
        </w:rPr>
      </w:pPr>
      <w:r>
        <w:rPr>
          <w:rFonts w:asciiTheme="minorEastAsia" w:hAnsiTheme="minorEastAsia" w:hint="eastAsia"/>
          <w:b/>
          <w:sz w:val="22"/>
        </w:rPr>
        <w:t>五、图纸及工程量计算中的相关说明</w:t>
      </w:r>
    </w:p>
    <w:p w14:paraId="49E03CD1"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、通用部分</w:t>
      </w:r>
    </w:p>
    <w:p w14:paraId="3A8A0A6C"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）投标人在投标报价时结合现场实际情况考虑夜间施工及围挡防护安全，结算时不再调整；</w:t>
      </w:r>
    </w:p>
    <w:p w14:paraId="5CBEABAC"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2</w:t>
      </w:r>
      <w:r>
        <w:rPr>
          <w:rFonts w:asciiTheme="minorEastAsia" w:hAnsiTheme="minorEastAsia" w:hint="eastAsia"/>
          <w:color w:val="00B0F0"/>
          <w:sz w:val="22"/>
        </w:rPr>
        <w:t>）措施费项目投标单位可自行增添内容，自行报价，未计</w:t>
      </w:r>
      <w:proofErr w:type="gramStart"/>
      <w:r>
        <w:rPr>
          <w:rFonts w:asciiTheme="minorEastAsia" w:hAnsiTheme="minorEastAsia" w:hint="eastAsia"/>
          <w:color w:val="00B0F0"/>
          <w:sz w:val="22"/>
        </w:rPr>
        <w:t>放部分</w:t>
      </w:r>
      <w:proofErr w:type="gramEnd"/>
      <w:r>
        <w:rPr>
          <w:rFonts w:asciiTheme="minorEastAsia" w:hAnsiTheme="minorEastAsia" w:hint="eastAsia"/>
          <w:color w:val="00B0F0"/>
          <w:sz w:val="22"/>
        </w:rPr>
        <w:t>按优惠考虑，结算时不再调整，投标人在报价中应充分考虑所涉及的各项措施费及风险因素后再进行报价，不可竞争费按规定报价；</w:t>
      </w:r>
    </w:p>
    <w:p w14:paraId="19CCC88B"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3</w:t>
      </w:r>
      <w:r>
        <w:rPr>
          <w:rFonts w:asciiTheme="minorEastAsia" w:hAnsiTheme="minorEastAsia" w:hint="eastAsia"/>
          <w:color w:val="00B0F0"/>
          <w:sz w:val="22"/>
        </w:rPr>
        <w:t>）施工现场、交通运输情况及自然地理条件由投标人自行现场勘察，应充分考虑本工程场地现状的特点，可能对工程施工造成的影响并由此增加的费用等，做出</w:t>
      </w:r>
      <w:proofErr w:type="gramStart"/>
      <w:r>
        <w:rPr>
          <w:rFonts w:asciiTheme="minorEastAsia" w:hAnsiTheme="minorEastAsia" w:hint="eastAsia"/>
          <w:color w:val="00B0F0"/>
          <w:sz w:val="22"/>
        </w:rPr>
        <w:t>考量</w:t>
      </w:r>
      <w:proofErr w:type="gramEnd"/>
      <w:r>
        <w:rPr>
          <w:rFonts w:asciiTheme="minorEastAsia" w:hAnsiTheme="minorEastAsia" w:hint="eastAsia"/>
          <w:color w:val="00B0F0"/>
          <w:sz w:val="22"/>
        </w:rPr>
        <w:t>一并考虑在投标报价中；</w:t>
      </w:r>
    </w:p>
    <w:p w14:paraId="603634EA"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4</w:t>
      </w:r>
      <w:r>
        <w:rPr>
          <w:rFonts w:asciiTheme="minorEastAsia" w:hAnsiTheme="minorEastAsia" w:hint="eastAsia"/>
          <w:color w:val="00B0F0"/>
          <w:sz w:val="22"/>
        </w:rPr>
        <w:t>）清单</w:t>
      </w:r>
      <w:proofErr w:type="gramStart"/>
      <w:r>
        <w:rPr>
          <w:rFonts w:asciiTheme="minorEastAsia" w:hAnsiTheme="minorEastAsia" w:hint="eastAsia"/>
          <w:color w:val="00B0F0"/>
          <w:sz w:val="22"/>
        </w:rPr>
        <w:t>中项目</w:t>
      </w:r>
      <w:proofErr w:type="gramEnd"/>
      <w:r>
        <w:rPr>
          <w:rFonts w:asciiTheme="minorEastAsia" w:hAnsiTheme="minorEastAsia" w:hint="eastAsia"/>
          <w:color w:val="00B0F0"/>
          <w:sz w:val="22"/>
        </w:rPr>
        <w:t>特征描述不详处，以图纸为准，投标报价时应考虑图纸所示施工要求</w:t>
      </w:r>
      <w:r>
        <w:rPr>
          <w:rFonts w:asciiTheme="minorEastAsia" w:hAnsiTheme="minorEastAsia" w:hint="eastAsia"/>
          <w:color w:val="00B0F0"/>
          <w:sz w:val="22"/>
        </w:rPr>
        <w:t>等一切费用；</w:t>
      </w:r>
    </w:p>
    <w:p w14:paraId="1A98EC99"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5</w:t>
      </w:r>
      <w:r>
        <w:rPr>
          <w:rFonts w:asciiTheme="minorEastAsia" w:hAnsiTheme="minorEastAsia" w:hint="eastAsia"/>
          <w:color w:val="00B0F0"/>
          <w:sz w:val="22"/>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14:paraId="77B95929"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6</w:t>
      </w:r>
      <w:r>
        <w:rPr>
          <w:rFonts w:asciiTheme="minorEastAsia" w:hAnsiTheme="minorEastAsia" w:hint="eastAsia"/>
          <w:color w:val="00B0F0"/>
          <w:sz w:val="22"/>
        </w:rPr>
        <w:t>）清单中所有的材料（包含设备）的型号和规格都摘录自图纸中，如型号或规格涉及指定某品牌的产品则说明此材料（包含设备）的参数参照此产品，不作为品牌要求的依据，详细的品牌需参照甲方提供的品牌表。</w:t>
      </w:r>
    </w:p>
    <w:p w14:paraId="1C9E60D9"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7</w:t>
      </w:r>
      <w:r>
        <w:rPr>
          <w:rFonts w:asciiTheme="minorEastAsia" w:hAnsiTheme="minorEastAsia" w:hint="eastAsia"/>
          <w:color w:val="00B0F0"/>
          <w:sz w:val="22"/>
        </w:rPr>
        <w:t>）对于需要进行二次深化设计的项目，请投标人根据图纸、规范要求报价，实际施工时须自行进行二次深</w:t>
      </w:r>
      <w:r>
        <w:rPr>
          <w:rFonts w:asciiTheme="minorEastAsia" w:hAnsiTheme="minorEastAsia" w:hint="eastAsia"/>
          <w:color w:val="00B0F0"/>
          <w:sz w:val="22"/>
        </w:rPr>
        <w:t>化设计并经原设计单位同意后方可施工，对于二次深化设计等相关费用的增加，请投标人在报价中充分考虑，结算时不得增加相关费用；</w:t>
      </w:r>
    </w:p>
    <w:p w14:paraId="02F62E7E"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8</w:t>
      </w:r>
      <w:r>
        <w:rPr>
          <w:rFonts w:asciiTheme="minorEastAsia" w:hAnsiTheme="minorEastAsia" w:hint="eastAsia"/>
          <w:color w:val="00B0F0"/>
          <w:sz w:val="22"/>
        </w:rPr>
        <w:t>）本工程涉及安装各类已有管道孔洞无论预留还是机械开孔、开槽及封堵相关费用，应由土建及安装综合协调实施，其费用在报价时均需综合考虑，结算时不再增加此类费用；</w:t>
      </w:r>
    </w:p>
    <w:p w14:paraId="085B658B"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w:t>
      </w:r>
      <w:r>
        <w:rPr>
          <w:rFonts w:asciiTheme="minorEastAsia" w:hAnsiTheme="minorEastAsia" w:hint="eastAsia"/>
          <w:color w:val="00B0F0"/>
          <w:sz w:val="22"/>
        </w:rPr>
        <w:t>、土建部分</w:t>
      </w:r>
    </w:p>
    <w:p w14:paraId="3553402A" w14:textId="77777777" w:rsidR="00F44E0A" w:rsidRDefault="00FF01CD">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）本工程砂浆按预拌砂浆考虑，</w:t>
      </w:r>
      <w:proofErr w:type="gramStart"/>
      <w:r>
        <w:rPr>
          <w:rFonts w:asciiTheme="minorEastAsia" w:hAnsiTheme="minorEastAsia" w:hint="eastAsia"/>
          <w:color w:val="00B0F0"/>
          <w:sz w:val="22"/>
        </w:rPr>
        <w:t>砼</w:t>
      </w:r>
      <w:proofErr w:type="gramEnd"/>
      <w:r>
        <w:rPr>
          <w:rFonts w:asciiTheme="minorEastAsia" w:hAnsiTheme="minorEastAsia" w:hint="eastAsia"/>
          <w:color w:val="00B0F0"/>
          <w:sz w:val="22"/>
        </w:rPr>
        <w:t>按商品</w:t>
      </w:r>
      <w:proofErr w:type="gramStart"/>
      <w:r>
        <w:rPr>
          <w:rFonts w:asciiTheme="minorEastAsia" w:hAnsiTheme="minorEastAsia" w:hint="eastAsia"/>
          <w:color w:val="00B0F0"/>
          <w:sz w:val="22"/>
        </w:rPr>
        <w:t>砼</w:t>
      </w:r>
      <w:proofErr w:type="gramEnd"/>
      <w:r>
        <w:rPr>
          <w:rFonts w:asciiTheme="minorEastAsia" w:hAnsiTheme="minorEastAsia" w:hint="eastAsia"/>
          <w:color w:val="00B0F0"/>
          <w:sz w:val="22"/>
        </w:rPr>
        <w:t>考虑，现场采用泵送还是非泵送由投标单位自行考虑。</w:t>
      </w:r>
    </w:p>
    <w:p w14:paraId="382AC917" w14:textId="77777777" w:rsidR="00F44E0A" w:rsidRDefault="00FF01CD">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14:paraId="5C71462E" w14:textId="77777777" w:rsidR="00F44E0A" w:rsidRDefault="00FF01CD">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14:paraId="009E2FDA"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lastRenderedPageBreak/>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581724C0" w14:textId="0AE9B697" w:rsidR="00611610" w:rsidRDefault="00FF01CD" w:rsidP="00611610">
      <w:pPr>
        <w:spacing w:line="360" w:lineRule="auto"/>
        <w:ind w:firstLineChars="200" w:firstLine="440"/>
        <w:rPr>
          <w:rFonts w:asciiTheme="minorEastAsia" w:hAnsiTheme="minorEastAsia"/>
          <w:sz w:val="22"/>
        </w:rPr>
      </w:pPr>
      <w:r>
        <w:rPr>
          <w:rFonts w:asciiTheme="minorEastAsia" w:hAnsiTheme="minorEastAsia" w:hint="eastAsia"/>
          <w:sz w:val="22"/>
        </w:rPr>
        <w:t>本项目主要材料品牌推荐表如下：</w:t>
      </w:r>
    </w:p>
    <w:tbl>
      <w:tblPr>
        <w:tblpPr w:leftFromText="180" w:rightFromText="180" w:vertAnchor="text" w:horzAnchor="page" w:tblpX="1787" w:tblpY="439"/>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2835"/>
        <w:gridCol w:w="1785"/>
        <w:gridCol w:w="3518"/>
      </w:tblGrid>
      <w:tr w:rsidR="00F44E0A" w14:paraId="60E5E7E8" w14:textId="77777777" w:rsidTr="000607F9">
        <w:trPr>
          <w:trHeight w:val="499"/>
        </w:trPr>
        <w:tc>
          <w:tcPr>
            <w:tcW w:w="759" w:type="dxa"/>
            <w:tcBorders>
              <w:tl2br w:val="nil"/>
              <w:tr2bl w:val="nil"/>
            </w:tcBorders>
            <w:vAlign w:val="center"/>
          </w:tcPr>
          <w:p w14:paraId="0B36D3C6" w14:textId="77777777" w:rsidR="00F44E0A" w:rsidRDefault="00FF01CD">
            <w:pPr>
              <w:spacing w:line="360" w:lineRule="auto"/>
              <w:jc w:val="center"/>
              <w:rPr>
                <w:sz w:val="22"/>
              </w:rPr>
            </w:pPr>
            <w:bookmarkStart w:id="4" w:name="_Hlk157445024"/>
            <w:r>
              <w:rPr>
                <w:rFonts w:hint="eastAsia"/>
                <w:sz w:val="22"/>
              </w:rPr>
              <w:t>序号</w:t>
            </w:r>
          </w:p>
        </w:tc>
        <w:tc>
          <w:tcPr>
            <w:tcW w:w="2835" w:type="dxa"/>
            <w:tcBorders>
              <w:tl2br w:val="nil"/>
              <w:tr2bl w:val="nil"/>
            </w:tcBorders>
            <w:vAlign w:val="center"/>
          </w:tcPr>
          <w:p w14:paraId="516716BD" w14:textId="77777777" w:rsidR="00F44E0A" w:rsidRDefault="00FF01CD">
            <w:pPr>
              <w:spacing w:line="360" w:lineRule="auto"/>
              <w:jc w:val="center"/>
              <w:rPr>
                <w:sz w:val="22"/>
              </w:rPr>
            </w:pPr>
            <w:r>
              <w:rPr>
                <w:rFonts w:hint="eastAsia"/>
                <w:sz w:val="22"/>
              </w:rPr>
              <w:t>材料设备名称</w:t>
            </w:r>
          </w:p>
        </w:tc>
        <w:tc>
          <w:tcPr>
            <w:tcW w:w="1785" w:type="dxa"/>
            <w:tcBorders>
              <w:tl2br w:val="nil"/>
              <w:tr2bl w:val="nil"/>
            </w:tcBorders>
            <w:vAlign w:val="center"/>
          </w:tcPr>
          <w:p w14:paraId="7AE03942" w14:textId="77777777" w:rsidR="00F44E0A" w:rsidRDefault="00FF01CD">
            <w:pPr>
              <w:spacing w:line="360" w:lineRule="auto"/>
              <w:jc w:val="center"/>
              <w:rPr>
                <w:sz w:val="22"/>
              </w:rPr>
            </w:pPr>
            <w:r>
              <w:rPr>
                <w:rFonts w:hint="eastAsia"/>
                <w:sz w:val="22"/>
              </w:rPr>
              <w:t>可选品牌、系列、型号</w:t>
            </w:r>
          </w:p>
        </w:tc>
        <w:tc>
          <w:tcPr>
            <w:tcW w:w="3518" w:type="dxa"/>
            <w:tcBorders>
              <w:tl2br w:val="nil"/>
              <w:tr2bl w:val="nil"/>
            </w:tcBorders>
            <w:vAlign w:val="center"/>
          </w:tcPr>
          <w:p w14:paraId="070188B3" w14:textId="77777777" w:rsidR="00F44E0A" w:rsidRDefault="00FF01CD">
            <w:pPr>
              <w:spacing w:line="360" w:lineRule="auto"/>
              <w:jc w:val="center"/>
              <w:rPr>
                <w:sz w:val="22"/>
              </w:rPr>
            </w:pPr>
            <w:r>
              <w:rPr>
                <w:rFonts w:hint="eastAsia"/>
                <w:sz w:val="22"/>
              </w:rPr>
              <w:t>生产商全称</w:t>
            </w:r>
          </w:p>
        </w:tc>
      </w:tr>
      <w:tr w:rsidR="00A74905" w14:paraId="042670C2" w14:textId="77777777" w:rsidTr="000607F9">
        <w:trPr>
          <w:trHeight w:val="124"/>
        </w:trPr>
        <w:tc>
          <w:tcPr>
            <w:tcW w:w="759" w:type="dxa"/>
            <w:vMerge w:val="restart"/>
            <w:tcBorders>
              <w:tl2br w:val="nil"/>
              <w:tr2bl w:val="nil"/>
            </w:tcBorders>
            <w:vAlign w:val="center"/>
          </w:tcPr>
          <w:p w14:paraId="4356D6E3" w14:textId="3D599601" w:rsidR="00A74905" w:rsidRDefault="00682A1A" w:rsidP="00A74905">
            <w:pPr>
              <w:widowControl/>
              <w:jc w:val="center"/>
              <w:textAlignment w:val="center"/>
              <w:rPr>
                <w:rFonts w:ascii="宋体" w:eastAsia="宋体" w:hAnsi="宋体" w:cs="宋体"/>
                <w:color w:val="000000"/>
                <w:kern w:val="0"/>
                <w:sz w:val="22"/>
                <w:lang w:bidi="ar"/>
              </w:rPr>
            </w:pPr>
            <w:r>
              <w:rPr>
                <w:sz w:val="20"/>
                <w:szCs w:val="20"/>
              </w:rPr>
              <w:t>1</w:t>
            </w:r>
          </w:p>
        </w:tc>
        <w:tc>
          <w:tcPr>
            <w:tcW w:w="2835" w:type="dxa"/>
            <w:vMerge w:val="restart"/>
            <w:tcBorders>
              <w:tl2br w:val="nil"/>
              <w:tr2bl w:val="nil"/>
            </w:tcBorders>
            <w:vAlign w:val="center"/>
          </w:tcPr>
          <w:p w14:paraId="757E994E" w14:textId="39704D62" w:rsidR="00A74905" w:rsidRDefault="00A74905" w:rsidP="00A74905">
            <w:pPr>
              <w:spacing w:line="360" w:lineRule="auto"/>
              <w:jc w:val="center"/>
              <w:rPr>
                <w:sz w:val="22"/>
              </w:rPr>
            </w:pPr>
            <w:r w:rsidRPr="00915AC6">
              <w:rPr>
                <w:rFonts w:hint="eastAsia"/>
                <w:sz w:val="22"/>
              </w:rPr>
              <w:t>钢筋</w:t>
            </w:r>
          </w:p>
        </w:tc>
        <w:tc>
          <w:tcPr>
            <w:tcW w:w="1785" w:type="dxa"/>
            <w:tcBorders>
              <w:tl2br w:val="nil"/>
              <w:tr2bl w:val="nil"/>
            </w:tcBorders>
            <w:vAlign w:val="center"/>
          </w:tcPr>
          <w:p w14:paraId="14CC332F" w14:textId="24558284" w:rsidR="00A74905" w:rsidRPr="00611610" w:rsidRDefault="00A74905" w:rsidP="00A74905">
            <w:pPr>
              <w:spacing w:line="360" w:lineRule="auto"/>
              <w:jc w:val="center"/>
              <w:rPr>
                <w:sz w:val="22"/>
              </w:rPr>
            </w:pPr>
            <w:r w:rsidRPr="00915AC6">
              <w:rPr>
                <w:rFonts w:hint="eastAsia"/>
                <w:sz w:val="22"/>
              </w:rPr>
              <w:t>马钢</w:t>
            </w:r>
          </w:p>
        </w:tc>
        <w:tc>
          <w:tcPr>
            <w:tcW w:w="3518" w:type="dxa"/>
            <w:tcBorders>
              <w:tl2br w:val="nil"/>
              <w:tr2bl w:val="nil"/>
            </w:tcBorders>
            <w:vAlign w:val="center"/>
          </w:tcPr>
          <w:p w14:paraId="78D450A3" w14:textId="7F7CDA97" w:rsidR="00A74905" w:rsidRPr="00611610" w:rsidRDefault="00FF01CD" w:rsidP="00A74905">
            <w:pPr>
              <w:spacing w:line="360" w:lineRule="auto"/>
              <w:jc w:val="center"/>
              <w:rPr>
                <w:sz w:val="22"/>
              </w:rPr>
            </w:pPr>
            <w:hyperlink r:id="rId8" w:history="1">
              <w:r w:rsidR="00A74905" w:rsidRPr="00A74905">
                <w:rPr>
                  <w:rFonts w:hint="eastAsia"/>
                  <w:sz w:val="22"/>
                </w:rPr>
                <w:t>马鞍山钢铁股份有限公司</w:t>
              </w:r>
            </w:hyperlink>
          </w:p>
        </w:tc>
      </w:tr>
      <w:tr w:rsidR="00A74905" w14:paraId="2492289D" w14:textId="77777777" w:rsidTr="000607F9">
        <w:trPr>
          <w:trHeight w:val="124"/>
        </w:trPr>
        <w:tc>
          <w:tcPr>
            <w:tcW w:w="759" w:type="dxa"/>
            <w:vMerge/>
            <w:tcBorders>
              <w:tl2br w:val="nil"/>
              <w:tr2bl w:val="nil"/>
            </w:tcBorders>
            <w:vAlign w:val="center"/>
          </w:tcPr>
          <w:p w14:paraId="51C0798C" w14:textId="77777777" w:rsidR="00A74905" w:rsidRDefault="00A74905" w:rsidP="00A74905">
            <w:pPr>
              <w:widowControl/>
              <w:jc w:val="center"/>
              <w:textAlignment w:val="center"/>
              <w:rPr>
                <w:rFonts w:ascii="宋体" w:eastAsia="宋体" w:hAnsi="宋体" w:cs="宋体"/>
                <w:color w:val="000000"/>
                <w:kern w:val="0"/>
                <w:sz w:val="22"/>
                <w:lang w:bidi="ar"/>
              </w:rPr>
            </w:pPr>
          </w:p>
        </w:tc>
        <w:tc>
          <w:tcPr>
            <w:tcW w:w="2835" w:type="dxa"/>
            <w:vMerge/>
            <w:tcBorders>
              <w:tl2br w:val="nil"/>
              <w:tr2bl w:val="nil"/>
            </w:tcBorders>
            <w:vAlign w:val="center"/>
          </w:tcPr>
          <w:p w14:paraId="6003DD1A" w14:textId="77777777" w:rsidR="00A74905" w:rsidRDefault="00A74905" w:rsidP="00A74905">
            <w:pPr>
              <w:spacing w:line="360" w:lineRule="auto"/>
              <w:jc w:val="center"/>
              <w:rPr>
                <w:sz w:val="22"/>
              </w:rPr>
            </w:pPr>
          </w:p>
        </w:tc>
        <w:tc>
          <w:tcPr>
            <w:tcW w:w="1785" w:type="dxa"/>
            <w:tcBorders>
              <w:tl2br w:val="nil"/>
              <w:tr2bl w:val="nil"/>
            </w:tcBorders>
            <w:vAlign w:val="center"/>
          </w:tcPr>
          <w:p w14:paraId="0F462835" w14:textId="73DACE7C" w:rsidR="00A74905" w:rsidRPr="00611610" w:rsidRDefault="00A74905" w:rsidP="00A74905">
            <w:pPr>
              <w:spacing w:line="360" w:lineRule="auto"/>
              <w:jc w:val="center"/>
              <w:rPr>
                <w:sz w:val="22"/>
              </w:rPr>
            </w:pPr>
            <w:r w:rsidRPr="00915AC6">
              <w:rPr>
                <w:rFonts w:hint="eastAsia"/>
                <w:sz w:val="22"/>
              </w:rPr>
              <w:t>沙钢</w:t>
            </w:r>
          </w:p>
        </w:tc>
        <w:tc>
          <w:tcPr>
            <w:tcW w:w="3518" w:type="dxa"/>
            <w:tcBorders>
              <w:tl2br w:val="nil"/>
              <w:tr2bl w:val="nil"/>
            </w:tcBorders>
            <w:vAlign w:val="center"/>
          </w:tcPr>
          <w:p w14:paraId="1181331A" w14:textId="2C306029" w:rsidR="00A74905" w:rsidRPr="00611610" w:rsidRDefault="00FF01CD" w:rsidP="00A74905">
            <w:pPr>
              <w:spacing w:line="360" w:lineRule="auto"/>
              <w:jc w:val="center"/>
              <w:rPr>
                <w:sz w:val="22"/>
              </w:rPr>
            </w:pPr>
            <w:hyperlink r:id="rId9" w:history="1">
              <w:r w:rsidR="00A74905" w:rsidRPr="00A74905">
                <w:rPr>
                  <w:rFonts w:hint="eastAsia"/>
                  <w:sz w:val="22"/>
                </w:rPr>
                <w:t>江苏沙钢集团有限公司</w:t>
              </w:r>
            </w:hyperlink>
          </w:p>
        </w:tc>
      </w:tr>
      <w:tr w:rsidR="00A74905" w14:paraId="74D323A2" w14:textId="77777777" w:rsidTr="000607F9">
        <w:trPr>
          <w:trHeight w:val="124"/>
        </w:trPr>
        <w:tc>
          <w:tcPr>
            <w:tcW w:w="759" w:type="dxa"/>
            <w:vMerge/>
            <w:tcBorders>
              <w:tl2br w:val="nil"/>
              <w:tr2bl w:val="nil"/>
            </w:tcBorders>
            <w:vAlign w:val="center"/>
          </w:tcPr>
          <w:p w14:paraId="162CE368" w14:textId="77777777" w:rsidR="00A74905" w:rsidRDefault="00A74905" w:rsidP="00A74905">
            <w:pPr>
              <w:widowControl/>
              <w:jc w:val="center"/>
              <w:textAlignment w:val="center"/>
              <w:rPr>
                <w:rFonts w:ascii="宋体" w:eastAsia="宋体" w:hAnsi="宋体" w:cs="宋体"/>
                <w:color w:val="000000"/>
                <w:kern w:val="0"/>
                <w:sz w:val="22"/>
                <w:lang w:bidi="ar"/>
              </w:rPr>
            </w:pPr>
          </w:p>
        </w:tc>
        <w:tc>
          <w:tcPr>
            <w:tcW w:w="2835" w:type="dxa"/>
            <w:vMerge/>
            <w:tcBorders>
              <w:tl2br w:val="nil"/>
              <w:tr2bl w:val="nil"/>
            </w:tcBorders>
            <w:vAlign w:val="center"/>
          </w:tcPr>
          <w:p w14:paraId="531CD47D" w14:textId="77777777" w:rsidR="00A74905" w:rsidRDefault="00A74905" w:rsidP="00A74905">
            <w:pPr>
              <w:spacing w:line="360" w:lineRule="auto"/>
              <w:jc w:val="center"/>
              <w:rPr>
                <w:sz w:val="22"/>
              </w:rPr>
            </w:pPr>
          </w:p>
        </w:tc>
        <w:tc>
          <w:tcPr>
            <w:tcW w:w="1785" w:type="dxa"/>
            <w:tcBorders>
              <w:tl2br w:val="nil"/>
              <w:tr2bl w:val="nil"/>
            </w:tcBorders>
            <w:vAlign w:val="center"/>
          </w:tcPr>
          <w:p w14:paraId="141092BC" w14:textId="56E5DB23" w:rsidR="00A74905" w:rsidRPr="00611610" w:rsidRDefault="00A74905" w:rsidP="00A74905">
            <w:pPr>
              <w:spacing w:line="360" w:lineRule="auto"/>
              <w:jc w:val="center"/>
              <w:rPr>
                <w:sz w:val="22"/>
              </w:rPr>
            </w:pPr>
            <w:r w:rsidRPr="00915AC6">
              <w:rPr>
                <w:rFonts w:hint="eastAsia"/>
                <w:sz w:val="22"/>
              </w:rPr>
              <w:t>南钢</w:t>
            </w:r>
          </w:p>
        </w:tc>
        <w:tc>
          <w:tcPr>
            <w:tcW w:w="3518" w:type="dxa"/>
            <w:tcBorders>
              <w:tl2br w:val="nil"/>
              <w:tr2bl w:val="nil"/>
            </w:tcBorders>
            <w:vAlign w:val="center"/>
          </w:tcPr>
          <w:p w14:paraId="5AD9E92C" w14:textId="4B14AA2D" w:rsidR="00A74905" w:rsidRPr="00611610" w:rsidRDefault="00FF01CD" w:rsidP="00A74905">
            <w:pPr>
              <w:spacing w:line="360" w:lineRule="auto"/>
              <w:jc w:val="center"/>
              <w:rPr>
                <w:sz w:val="22"/>
              </w:rPr>
            </w:pPr>
            <w:hyperlink r:id="rId10" w:history="1">
              <w:r w:rsidR="00A74905" w:rsidRPr="00A74905">
                <w:rPr>
                  <w:rFonts w:hint="eastAsia"/>
                  <w:sz w:val="22"/>
                </w:rPr>
                <w:t>南京钢铁股份有限公司</w:t>
              </w:r>
            </w:hyperlink>
          </w:p>
        </w:tc>
      </w:tr>
      <w:tr w:rsidR="00A74905" w14:paraId="451DAF12" w14:textId="77777777" w:rsidTr="000607F9">
        <w:trPr>
          <w:trHeight w:val="124"/>
        </w:trPr>
        <w:tc>
          <w:tcPr>
            <w:tcW w:w="759" w:type="dxa"/>
            <w:vMerge/>
            <w:tcBorders>
              <w:tl2br w:val="nil"/>
              <w:tr2bl w:val="nil"/>
            </w:tcBorders>
            <w:vAlign w:val="center"/>
          </w:tcPr>
          <w:p w14:paraId="7F900B9F" w14:textId="77777777" w:rsidR="00A74905" w:rsidRDefault="00A74905" w:rsidP="00A74905">
            <w:pPr>
              <w:widowControl/>
              <w:jc w:val="center"/>
              <w:textAlignment w:val="center"/>
              <w:rPr>
                <w:rFonts w:ascii="宋体" w:eastAsia="宋体" w:hAnsi="宋体" w:cs="宋体"/>
                <w:color w:val="000000"/>
                <w:kern w:val="0"/>
                <w:sz w:val="22"/>
                <w:lang w:bidi="ar"/>
              </w:rPr>
            </w:pPr>
          </w:p>
        </w:tc>
        <w:tc>
          <w:tcPr>
            <w:tcW w:w="2835" w:type="dxa"/>
            <w:vMerge/>
            <w:tcBorders>
              <w:tl2br w:val="nil"/>
              <w:tr2bl w:val="nil"/>
            </w:tcBorders>
            <w:vAlign w:val="center"/>
          </w:tcPr>
          <w:p w14:paraId="541AC481" w14:textId="77777777" w:rsidR="00A74905" w:rsidRDefault="00A74905" w:rsidP="00A74905">
            <w:pPr>
              <w:spacing w:line="360" w:lineRule="auto"/>
              <w:jc w:val="center"/>
              <w:rPr>
                <w:sz w:val="22"/>
              </w:rPr>
            </w:pPr>
          </w:p>
        </w:tc>
        <w:tc>
          <w:tcPr>
            <w:tcW w:w="1785" w:type="dxa"/>
            <w:tcBorders>
              <w:tl2br w:val="nil"/>
              <w:tr2bl w:val="nil"/>
            </w:tcBorders>
            <w:vAlign w:val="center"/>
          </w:tcPr>
          <w:p w14:paraId="21F15884" w14:textId="72D15FBB" w:rsidR="00A74905" w:rsidRPr="00611610" w:rsidRDefault="00A74905" w:rsidP="00A74905">
            <w:pPr>
              <w:spacing w:line="360" w:lineRule="auto"/>
              <w:jc w:val="center"/>
              <w:rPr>
                <w:sz w:val="22"/>
              </w:rPr>
            </w:pPr>
            <w:proofErr w:type="gramStart"/>
            <w:r w:rsidRPr="00915AC6">
              <w:rPr>
                <w:rFonts w:hint="eastAsia"/>
                <w:sz w:val="22"/>
              </w:rPr>
              <w:t>永钢</w:t>
            </w:r>
            <w:proofErr w:type="gramEnd"/>
          </w:p>
        </w:tc>
        <w:tc>
          <w:tcPr>
            <w:tcW w:w="3518" w:type="dxa"/>
            <w:tcBorders>
              <w:tl2br w:val="nil"/>
              <w:tr2bl w:val="nil"/>
            </w:tcBorders>
            <w:vAlign w:val="center"/>
          </w:tcPr>
          <w:p w14:paraId="42DD76A7" w14:textId="65526B8A" w:rsidR="00A74905" w:rsidRPr="00611610" w:rsidRDefault="00FF01CD" w:rsidP="00A74905">
            <w:pPr>
              <w:spacing w:line="360" w:lineRule="auto"/>
              <w:jc w:val="center"/>
              <w:rPr>
                <w:sz w:val="22"/>
              </w:rPr>
            </w:pPr>
            <w:hyperlink r:id="rId11" w:history="1">
              <w:r w:rsidR="00A74905" w:rsidRPr="00A74905">
                <w:rPr>
                  <w:rFonts w:hint="eastAsia"/>
                  <w:sz w:val="22"/>
                </w:rPr>
                <w:t>江苏永钢集团有限公司</w:t>
              </w:r>
            </w:hyperlink>
          </w:p>
        </w:tc>
      </w:tr>
      <w:tr w:rsidR="00A74905" w14:paraId="72C5439A" w14:textId="77777777" w:rsidTr="000607F9">
        <w:trPr>
          <w:trHeight w:val="124"/>
        </w:trPr>
        <w:tc>
          <w:tcPr>
            <w:tcW w:w="759" w:type="dxa"/>
            <w:vMerge w:val="restart"/>
            <w:tcBorders>
              <w:tl2br w:val="nil"/>
              <w:tr2bl w:val="nil"/>
            </w:tcBorders>
            <w:vAlign w:val="center"/>
          </w:tcPr>
          <w:p w14:paraId="03400114" w14:textId="172A13D2" w:rsidR="00A74905" w:rsidRDefault="00682A1A" w:rsidP="00A74905">
            <w:pPr>
              <w:widowControl/>
              <w:jc w:val="center"/>
              <w:textAlignment w:val="center"/>
              <w:rPr>
                <w:rFonts w:ascii="宋体" w:eastAsia="宋体" w:hAnsi="宋体" w:cs="宋体"/>
                <w:color w:val="000000"/>
                <w:kern w:val="0"/>
                <w:sz w:val="22"/>
                <w:lang w:bidi="ar"/>
              </w:rPr>
            </w:pPr>
            <w:r>
              <w:rPr>
                <w:sz w:val="20"/>
                <w:szCs w:val="20"/>
              </w:rPr>
              <w:t>2</w:t>
            </w:r>
          </w:p>
        </w:tc>
        <w:tc>
          <w:tcPr>
            <w:tcW w:w="2835" w:type="dxa"/>
            <w:vMerge w:val="restart"/>
            <w:tcBorders>
              <w:tl2br w:val="nil"/>
              <w:tr2bl w:val="nil"/>
            </w:tcBorders>
            <w:vAlign w:val="center"/>
          </w:tcPr>
          <w:p w14:paraId="49760A32" w14:textId="55BC388B" w:rsidR="00A74905" w:rsidRDefault="00A74905" w:rsidP="00A74905">
            <w:pPr>
              <w:spacing w:line="360" w:lineRule="auto"/>
              <w:jc w:val="center"/>
              <w:rPr>
                <w:sz w:val="22"/>
              </w:rPr>
            </w:pPr>
            <w:r w:rsidRPr="00915AC6">
              <w:rPr>
                <w:rFonts w:hint="eastAsia"/>
                <w:sz w:val="22"/>
              </w:rPr>
              <w:t>水泥</w:t>
            </w:r>
          </w:p>
        </w:tc>
        <w:tc>
          <w:tcPr>
            <w:tcW w:w="1785" w:type="dxa"/>
            <w:tcBorders>
              <w:tl2br w:val="nil"/>
              <w:tr2bl w:val="nil"/>
            </w:tcBorders>
            <w:vAlign w:val="center"/>
          </w:tcPr>
          <w:p w14:paraId="50720744" w14:textId="30D20CB5" w:rsidR="00A74905" w:rsidRPr="00611610" w:rsidRDefault="00A74905" w:rsidP="00A74905">
            <w:pPr>
              <w:spacing w:line="360" w:lineRule="auto"/>
              <w:jc w:val="center"/>
              <w:rPr>
                <w:sz w:val="22"/>
              </w:rPr>
            </w:pPr>
            <w:r w:rsidRPr="00915AC6">
              <w:rPr>
                <w:rFonts w:hint="eastAsia"/>
                <w:sz w:val="22"/>
              </w:rPr>
              <w:t>海螺</w:t>
            </w:r>
          </w:p>
        </w:tc>
        <w:tc>
          <w:tcPr>
            <w:tcW w:w="3518" w:type="dxa"/>
            <w:tcBorders>
              <w:tl2br w:val="nil"/>
              <w:tr2bl w:val="nil"/>
            </w:tcBorders>
            <w:vAlign w:val="center"/>
          </w:tcPr>
          <w:p w14:paraId="418DAA26" w14:textId="053E37ED" w:rsidR="00A74905" w:rsidRPr="00611610" w:rsidRDefault="00FF01CD" w:rsidP="00A74905">
            <w:pPr>
              <w:spacing w:line="360" w:lineRule="auto"/>
              <w:jc w:val="center"/>
              <w:rPr>
                <w:sz w:val="22"/>
              </w:rPr>
            </w:pPr>
            <w:hyperlink r:id="rId12" w:history="1">
              <w:r w:rsidR="00A74905" w:rsidRPr="00915AC6">
                <w:rPr>
                  <w:rFonts w:hint="eastAsia"/>
                  <w:sz w:val="22"/>
                </w:rPr>
                <w:t>安徽海螺水泥股份有限公司</w:t>
              </w:r>
            </w:hyperlink>
          </w:p>
        </w:tc>
      </w:tr>
      <w:tr w:rsidR="00A74905" w14:paraId="48A8FD4C" w14:textId="77777777" w:rsidTr="000607F9">
        <w:trPr>
          <w:trHeight w:val="124"/>
        </w:trPr>
        <w:tc>
          <w:tcPr>
            <w:tcW w:w="759" w:type="dxa"/>
            <w:vMerge/>
            <w:tcBorders>
              <w:tl2br w:val="nil"/>
              <w:tr2bl w:val="nil"/>
            </w:tcBorders>
            <w:vAlign w:val="center"/>
          </w:tcPr>
          <w:p w14:paraId="14BF55F2" w14:textId="77777777" w:rsidR="00A74905" w:rsidRDefault="00A74905" w:rsidP="00A74905">
            <w:pPr>
              <w:widowControl/>
              <w:jc w:val="center"/>
              <w:textAlignment w:val="center"/>
              <w:rPr>
                <w:rFonts w:ascii="宋体" w:eastAsia="宋体" w:hAnsi="宋体" w:cs="宋体"/>
                <w:color w:val="000000"/>
                <w:kern w:val="0"/>
                <w:sz w:val="22"/>
                <w:lang w:bidi="ar"/>
              </w:rPr>
            </w:pPr>
          </w:p>
        </w:tc>
        <w:tc>
          <w:tcPr>
            <w:tcW w:w="2835" w:type="dxa"/>
            <w:vMerge/>
            <w:tcBorders>
              <w:tl2br w:val="nil"/>
              <w:tr2bl w:val="nil"/>
            </w:tcBorders>
            <w:vAlign w:val="center"/>
          </w:tcPr>
          <w:p w14:paraId="0B50E714" w14:textId="77777777" w:rsidR="00A74905" w:rsidRDefault="00A74905" w:rsidP="00A74905">
            <w:pPr>
              <w:spacing w:line="360" w:lineRule="auto"/>
              <w:jc w:val="center"/>
              <w:rPr>
                <w:sz w:val="22"/>
              </w:rPr>
            </w:pPr>
          </w:p>
        </w:tc>
        <w:tc>
          <w:tcPr>
            <w:tcW w:w="1785" w:type="dxa"/>
            <w:tcBorders>
              <w:tl2br w:val="nil"/>
              <w:tr2bl w:val="nil"/>
            </w:tcBorders>
            <w:vAlign w:val="center"/>
          </w:tcPr>
          <w:p w14:paraId="39BDACA7" w14:textId="3EF42D1B" w:rsidR="00A74905" w:rsidRPr="00611610" w:rsidRDefault="00A74905" w:rsidP="00A74905">
            <w:pPr>
              <w:spacing w:line="360" w:lineRule="auto"/>
              <w:jc w:val="center"/>
              <w:rPr>
                <w:sz w:val="22"/>
              </w:rPr>
            </w:pPr>
            <w:r w:rsidRPr="00915AC6">
              <w:rPr>
                <w:rFonts w:hint="eastAsia"/>
                <w:sz w:val="22"/>
              </w:rPr>
              <w:t>鹤林</w:t>
            </w:r>
          </w:p>
        </w:tc>
        <w:tc>
          <w:tcPr>
            <w:tcW w:w="3518" w:type="dxa"/>
            <w:tcBorders>
              <w:tl2br w:val="nil"/>
              <w:tr2bl w:val="nil"/>
            </w:tcBorders>
            <w:vAlign w:val="center"/>
          </w:tcPr>
          <w:p w14:paraId="3C9559F6" w14:textId="38732C84" w:rsidR="00A74905" w:rsidRPr="00611610" w:rsidRDefault="00FF01CD" w:rsidP="00A74905">
            <w:pPr>
              <w:spacing w:line="360" w:lineRule="auto"/>
              <w:jc w:val="center"/>
              <w:rPr>
                <w:sz w:val="22"/>
              </w:rPr>
            </w:pPr>
            <w:hyperlink r:id="rId13" w:history="1">
              <w:r w:rsidR="00A74905" w:rsidRPr="00915AC6">
                <w:rPr>
                  <w:rFonts w:hint="eastAsia"/>
                  <w:sz w:val="22"/>
                </w:rPr>
                <w:t>江苏鹤林水泥有限公司</w:t>
              </w:r>
            </w:hyperlink>
          </w:p>
        </w:tc>
      </w:tr>
      <w:tr w:rsidR="00A74905" w14:paraId="405B2BB1" w14:textId="77777777" w:rsidTr="000607F9">
        <w:trPr>
          <w:trHeight w:val="124"/>
        </w:trPr>
        <w:tc>
          <w:tcPr>
            <w:tcW w:w="759" w:type="dxa"/>
            <w:vMerge/>
            <w:tcBorders>
              <w:tl2br w:val="nil"/>
              <w:tr2bl w:val="nil"/>
            </w:tcBorders>
            <w:vAlign w:val="center"/>
          </w:tcPr>
          <w:p w14:paraId="160A18AA" w14:textId="77777777" w:rsidR="00A74905" w:rsidRDefault="00A74905" w:rsidP="00A74905">
            <w:pPr>
              <w:widowControl/>
              <w:jc w:val="center"/>
              <w:textAlignment w:val="center"/>
              <w:rPr>
                <w:rFonts w:ascii="宋体" w:eastAsia="宋体" w:hAnsi="宋体" w:cs="宋体"/>
                <w:color w:val="000000"/>
                <w:kern w:val="0"/>
                <w:sz w:val="22"/>
                <w:lang w:bidi="ar"/>
              </w:rPr>
            </w:pPr>
          </w:p>
        </w:tc>
        <w:tc>
          <w:tcPr>
            <w:tcW w:w="2835" w:type="dxa"/>
            <w:vMerge/>
            <w:tcBorders>
              <w:tl2br w:val="nil"/>
              <w:tr2bl w:val="nil"/>
            </w:tcBorders>
            <w:vAlign w:val="center"/>
          </w:tcPr>
          <w:p w14:paraId="1C60F33F" w14:textId="77777777" w:rsidR="00A74905" w:rsidRDefault="00A74905" w:rsidP="00A74905">
            <w:pPr>
              <w:spacing w:line="360" w:lineRule="auto"/>
              <w:jc w:val="center"/>
              <w:rPr>
                <w:sz w:val="22"/>
              </w:rPr>
            </w:pPr>
          </w:p>
        </w:tc>
        <w:tc>
          <w:tcPr>
            <w:tcW w:w="1785" w:type="dxa"/>
            <w:tcBorders>
              <w:tl2br w:val="nil"/>
              <w:tr2bl w:val="nil"/>
            </w:tcBorders>
            <w:vAlign w:val="center"/>
          </w:tcPr>
          <w:p w14:paraId="4E608849" w14:textId="357F9746" w:rsidR="00A74905" w:rsidRPr="00611610" w:rsidRDefault="00A74905" w:rsidP="00A74905">
            <w:pPr>
              <w:spacing w:line="360" w:lineRule="auto"/>
              <w:jc w:val="center"/>
              <w:rPr>
                <w:sz w:val="22"/>
              </w:rPr>
            </w:pPr>
            <w:r w:rsidRPr="00915AC6">
              <w:rPr>
                <w:rFonts w:hint="eastAsia"/>
                <w:sz w:val="22"/>
              </w:rPr>
              <w:t>中联</w:t>
            </w:r>
          </w:p>
        </w:tc>
        <w:tc>
          <w:tcPr>
            <w:tcW w:w="3518" w:type="dxa"/>
            <w:tcBorders>
              <w:tl2br w:val="nil"/>
              <w:tr2bl w:val="nil"/>
            </w:tcBorders>
            <w:vAlign w:val="center"/>
          </w:tcPr>
          <w:p w14:paraId="68592E89" w14:textId="7ADB31AB" w:rsidR="00A74905" w:rsidRPr="00611610" w:rsidRDefault="00FF01CD" w:rsidP="00A74905">
            <w:pPr>
              <w:spacing w:line="360" w:lineRule="auto"/>
              <w:jc w:val="center"/>
              <w:rPr>
                <w:sz w:val="22"/>
              </w:rPr>
            </w:pPr>
            <w:hyperlink r:id="rId14" w:history="1">
              <w:r w:rsidR="00A74905" w:rsidRPr="00915AC6">
                <w:rPr>
                  <w:rFonts w:hint="eastAsia"/>
                  <w:sz w:val="22"/>
                </w:rPr>
                <w:t>中国联合水泥集团有限公司</w:t>
              </w:r>
            </w:hyperlink>
          </w:p>
        </w:tc>
      </w:tr>
      <w:bookmarkEnd w:id="4"/>
    </w:tbl>
    <w:p w14:paraId="7B849E60" w14:textId="77777777" w:rsidR="00F44E0A" w:rsidRDefault="00F44E0A">
      <w:pPr>
        <w:spacing w:line="360" w:lineRule="auto"/>
        <w:ind w:firstLineChars="200" w:firstLine="442"/>
        <w:rPr>
          <w:rFonts w:asciiTheme="minorEastAsia" w:hAnsiTheme="minorEastAsia"/>
          <w:b/>
          <w:i/>
          <w:color w:val="FF0000"/>
          <w:sz w:val="22"/>
          <w:u w:val="single"/>
        </w:rPr>
      </w:pPr>
    </w:p>
    <w:p w14:paraId="29BCC628" w14:textId="77777777" w:rsidR="00F44E0A" w:rsidRDefault="00FF01CD">
      <w:pPr>
        <w:spacing w:line="360" w:lineRule="auto"/>
        <w:ind w:firstLineChars="200" w:firstLine="442"/>
        <w:rPr>
          <w:rFonts w:asciiTheme="minorEastAsia" w:hAnsiTheme="minorEastAsia"/>
          <w:b/>
          <w:sz w:val="22"/>
        </w:rPr>
      </w:pPr>
      <w:r>
        <w:rPr>
          <w:rFonts w:asciiTheme="minorEastAsia" w:hAnsiTheme="minorEastAsia" w:hint="eastAsia"/>
          <w:b/>
          <w:sz w:val="22"/>
        </w:rPr>
        <w:t>（二）招标人自行采购的主要材料设备</w:t>
      </w:r>
    </w:p>
    <w:p w14:paraId="4A0ABAFB" w14:textId="77777777" w:rsidR="00F44E0A" w:rsidRDefault="00FF01CD">
      <w:pPr>
        <w:spacing w:line="360" w:lineRule="auto"/>
        <w:ind w:firstLineChars="200" w:firstLine="440"/>
        <w:rPr>
          <w:rFonts w:asciiTheme="minorEastAsia" w:hAnsiTheme="minorEastAsia"/>
          <w:bCs/>
          <w:sz w:val="22"/>
        </w:rPr>
      </w:pPr>
      <w:r>
        <w:rPr>
          <w:rFonts w:asciiTheme="minorEastAsia" w:hAnsiTheme="minorEastAsia" w:hint="eastAsia"/>
          <w:bCs/>
          <w:sz w:val="22"/>
        </w:rPr>
        <w:t>详见招标清单</w:t>
      </w:r>
    </w:p>
    <w:p w14:paraId="18B40FD8" w14:textId="77777777" w:rsidR="00F44E0A" w:rsidRDefault="00FF01CD">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14:paraId="4ED09115"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14:paraId="325AB4A3"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w:t>
      </w:r>
      <w:r>
        <w:rPr>
          <w:rFonts w:asciiTheme="minorEastAsia" w:hAnsiTheme="minorEastAsia" w:hint="eastAsia"/>
          <w:sz w:val="22"/>
        </w:rPr>
        <w:t>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）及相关规范为准，设计图纸内的全部内容被认为综合在工程量清单中各项目工作内容内，施工材料及施工方法均须</w:t>
      </w:r>
      <w:r>
        <w:rPr>
          <w:rFonts w:asciiTheme="minorEastAsia" w:hAnsiTheme="minorEastAsia" w:hint="eastAsia"/>
          <w:sz w:val="22"/>
        </w:rPr>
        <w:lastRenderedPageBreak/>
        <w:t>满足设计和规范要求。</w:t>
      </w:r>
    </w:p>
    <w:p w14:paraId="5CD09B2B"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14:paraId="49DDA52D"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14:paraId="5716800B"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14:paraId="153B17E4"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14:paraId="17103CE7"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w:t>
      </w:r>
      <w:r>
        <w:rPr>
          <w:rFonts w:asciiTheme="minorEastAsia" w:hAnsiTheme="minorEastAsia" w:hint="eastAsia"/>
          <w:sz w:val="22"/>
        </w:rPr>
        <w:t>发生的工程内容所需的费用；</w:t>
      </w:r>
    </w:p>
    <w:p w14:paraId="64FD30CC"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14:paraId="6045FBDE"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14:paraId="77DC53DA"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14:paraId="5A89DB17" w14:textId="77777777" w:rsidR="00F44E0A" w:rsidRDefault="00FF01CD">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、若设计图纸、招标文件中相关条款及清单描述有冲突的，投标人应在“澄清答疑”环节中向招标人提出，招标人将在“澄清答疑”环节中答复；投标人未在“澄</w:t>
      </w:r>
      <w:r>
        <w:rPr>
          <w:rFonts w:asciiTheme="minorEastAsia" w:hAnsiTheme="minorEastAsia" w:hint="eastAsia"/>
          <w:sz w:val="22"/>
        </w:rPr>
        <w:t>清答疑”环节提出的，则最终解释权归属于招标人。</w:t>
      </w:r>
    </w:p>
    <w:sectPr w:rsidR="00F44E0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4F5725" w14:textId="77777777" w:rsidR="00FF01CD" w:rsidRDefault="00FF01CD" w:rsidP="00F757AF">
      <w:r>
        <w:separator/>
      </w:r>
    </w:p>
  </w:endnote>
  <w:endnote w:type="continuationSeparator" w:id="0">
    <w:p w14:paraId="370547EA" w14:textId="77777777" w:rsidR="00FF01CD" w:rsidRDefault="00FF01CD" w:rsidP="00F75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75891" w14:textId="77777777" w:rsidR="00FF01CD" w:rsidRDefault="00FF01CD" w:rsidP="00F757AF">
      <w:r>
        <w:separator/>
      </w:r>
    </w:p>
  </w:footnote>
  <w:footnote w:type="continuationSeparator" w:id="0">
    <w:p w14:paraId="03ACF655" w14:textId="77777777" w:rsidR="00FF01CD" w:rsidRDefault="00FF01CD" w:rsidP="00F757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lY2YzMDhhODhjNjlhMGUyNjhiZmE2MDc5MDk1ZTUifQ=="/>
  </w:docVars>
  <w:rsids>
    <w:rsidRoot w:val="007216EE"/>
    <w:rsid w:val="00010537"/>
    <w:rsid w:val="000607F9"/>
    <w:rsid w:val="000918CE"/>
    <w:rsid w:val="000B4442"/>
    <w:rsid w:val="000C6829"/>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11610"/>
    <w:rsid w:val="00640023"/>
    <w:rsid w:val="00682A1A"/>
    <w:rsid w:val="00683037"/>
    <w:rsid w:val="006B3088"/>
    <w:rsid w:val="006C1D24"/>
    <w:rsid w:val="006C71B3"/>
    <w:rsid w:val="007216EE"/>
    <w:rsid w:val="00787904"/>
    <w:rsid w:val="007E10E0"/>
    <w:rsid w:val="00801BFF"/>
    <w:rsid w:val="00847CE5"/>
    <w:rsid w:val="00864452"/>
    <w:rsid w:val="00876B6F"/>
    <w:rsid w:val="00892A68"/>
    <w:rsid w:val="008E3D2F"/>
    <w:rsid w:val="00910F8C"/>
    <w:rsid w:val="00915AC6"/>
    <w:rsid w:val="00917415"/>
    <w:rsid w:val="00927DA5"/>
    <w:rsid w:val="00934BB6"/>
    <w:rsid w:val="0093552C"/>
    <w:rsid w:val="00955791"/>
    <w:rsid w:val="00965503"/>
    <w:rsid w:val="00973768"/>
    <w:rsid w:val="009D4EC2"/>
    <w:rsid w:val="009E6462"/>
    <w:rsid w:val="00A12B36"/>
    <w:rsid w:val="00A61BA3"/>
    <w:rsid w:val="00A74905"/>
    <w:rsid w:val="00AA5070"/>
    <w:rsid w:val="00AA7A8E"/>
    <w:rsid w:val="00AD1268"/>
    <w:rsid w:val="00AE6169"/>
    <w:rsid w:val="00AF3547"/>
    <w:rsid w:val="00B34BDB"/>
    <w:rsid w:val="00B77257"/>
    <w:rsid w:val="00BF0684"/>
    <w:rsid w:val="00BF3C5F"/>
    <w:rsid w:val="00C011A3"/>
    <w:rsid w:val="00C30855"/>
    <w:rsid w:val="00C42D0E"/>
    <w:rsid w:val="00C51FF7"/>
    <w:rsid w:val="00C65DC8"/>
    <w:rsid w:val="00D3387F"/>
    <w:rsid w:val="00D35105"/>
    <w:rsid w:val="00D77557"/>
    <w:rsid w:val="00D92B20"/>
    <w:rsid w:val="00DC00C4"/>
    <w:rsid w:val="00DC3B6C"/>
    <w:rsid w:val="00DD4936"/>
    <w:rsid w:val="00E07FAE"/>
    <w:rsid w:val="00EE0655"/>
    <w:rsid w:val="00EF2517"/>
    <w:rsid w:val="00F44E0A"/>
    <w:rsid w:val="00F54A72"/>
    <w:rsid w:val="00F757AF"/>
    <w:rsid w:val="00F82DC4"/>
    <w:rsid w:val="00FF01CD"/>
    <w:rsid w:val="503474F4"/>
    <w:rsid w:val="575D1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AC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Pr>
      <w:sz w:val="18"/>
      <w:szCs w:val="18"/>
    </w:rPr>
  </w:style>
  <w:style w:type="paragraph" w:styleId="a4">
    <w:name w:val="footer"/>
    <w:basedOn w:val="a"/>
    <w:link w:val="Char0"/>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qFormat/>
    <w:pPr>
      <w:widowControl/>
      <w:jc w:val="left"/>
    </w:pPr>
    <w:rPr>
      <w:rFonts w:ascii="Courier New" w:hAnsi="Courier New"/>
      <w:kern w:val="0"/>
      <w:sz w:val="20"/>
      <w:szCs w:val="20"/>
    </w:rPr>
  </w:style>
  <w:style w:type="table" w:styleId="a6">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rPr>
      <w:color w:val="0000FF"/>
      <w:u w:val="single"/>
    </w:rPr>
  </w:style>
  <w:style w:type="character" w:customStyle="1" w:styleId="Char1">
    <w:name w:val="页眉 Char"/>
    <w:basedOn w:val="a0"/>
    <w:link w:val="a5"/>
    <w:autoRedefine/>
    <w:uiPriority w:val="99"/>
    <w:qFormat/>
    <w:rPr>
      <w:sz w:val="18"/>
      <w:szCs w:val="18"/>
    </w:rPr>
  </w:style>
  <w:style w:type="character" w:customStyle="1" w:styleId="Char0">
    <w:name w:val="页脚 Char"/>
    <w:basedOn w:val="a0"/>
    <w:link w:val="a4"/>
    <w:autoRedefine/>
    <w:uiPriority w:val="99"/>
    <w:qFormat/>
    <w:rPr>
      <w:sz w:val="18"/>
      <w:szCs w:val="18"/>
    </w:rPr>
  </w:style>
  <w:style w:type="character" w:customStyle="1" w:styleId="Char">
    <w:name w:val="批注框文本 Char"/>
    <w:basedOn w:val="a0"/>
    <w:link w:val="a3"/>
    <w:autoRedefine/>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Pr>
      <w:sz w:val="18"/>
      <w:szCs w:val="18"/>
    </w:rPr>
  </w:style>
  <w:style w:type="paragraph" w:styleId="a4">
    <w:name w:val="footer"/>
    <w:basedOn w:val="a"/>
    <w:link w:val="Char0"/>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qFormat/>
    <w:pPr>
      <w:widowControl/>
      <w:jc w:val="left"/>
    </w:pPr>
    <w:rPr>
      <w:rFonts w:ascii="Courier New" w:hAnsi="Courier New"/>
      <w:kern w:val="0"/>
      <w:sz w:val="20"/>
      <w:szCs w:val="20"/>
    </w:rPr>
  </w:style>
  <w:style w:type="table" w:styleId="a6">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rPr>
      <w:color w:val="0000FF"/>
      <w:u w:val="single"/>
    </w:rPr>
  </w:style>
  <w:style w:type="character" w:customStyle="1" w:styleId="Char1">
    <w:name w:val="页眉 Char"/>
    <w:basedOn w:val="a0"/>
    <w:link w:val="a5"/>
    <w:autoRedefine/>
    <w:uiPriority w:val="99"/>
    <w:qFormat/>
    <w:rPr>
      <w:sz w:val="18"/>
      <w:szCs w:val="18"/>
    </w:rPr>
  </w:style>
  <w:style w:type="character" w:customStyle="1" w:styleId="Char0">
    <w:name w:val="页脚 Char"/>
    <w:basedOn w:val="a0"/>
    <w:link w:val="a4"/>
    <w:autoRedefine/>
    <w:uiPriority w:val="99"/>
    <w:qFormat/>
    <w:rPr>
      <w:sz w:val="18"/>
      <w:szCs w:val="18"/>
    </w:rPr>
  </w:style>
  <w:style w:type="character" w:customStyle="1" w:styleId="Char">
    <w:name w:val="批注框文本 Char"/>
    <w:basedOn w:val="a0"/>
    <w:link w:val="a3"/>
    <w:autoRedefine/>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36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33891;&#27946;&#25104;\Documents\WeChat%20Files\dhc12300000\FileStorage\File\2024-01\&#20379;&#24212;&#21830;&#22522;&#26412;&#20449;&#24687;\&#39532;&#38797;&#23665;&#38050;&#38081;&#32929;&#20221;&#26377;&#38480;&#20844;&#21496;" TargetMode="External"/><Relationship Id="rId13" Type="http://schemas.openxmlformats.org/officeDocument/2006/relationships/hyperlink" Target="file:///C:\Users\&#33891;&#27946;&#25104;\Documents\WeChat%20Files\dhc12300000\FileStorage\File\2024-01\&#20379;&#24212;&#21830;&#22522;&#26412;&#20449;&#24687;\&#27743;&#33487;&#40548;&#26519;&#27700;&#27877;&#26377;&#38480;&#20844;&#2149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33891;&#27946;&#25104;\Documents\WeChat%20Files\dhc12300000\FileStorage\File\2024-01\&#20379;&#24212;&#21830;&#22522;&#26412;&#20449;&#24687;\&#23433;&#24509;&#28023;&#34746;&#27700;&#27877;&#32929;&#20221;&#26377;&#38480;&#20844;&#2149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33891;&#27946;&#25104;\Documents\WeChat%20Files\dhc12300000\FileStorage\File\2024-01\&#20379;&#24212;&#21830;&#22522;&#26412;&#20449;&#24687;\&#27743;&#33487;&#27704;&#38050;&#38598;&#22242;&#26377;&#38480;&#20844;&#2149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33891;&#27946;&#25104;\Documents\WeChat%20Files\dhc12300000\FileStorage\File\2024-01\&#20379;&#24212;&#21830;&#22522;&#26412;&#20449;&#24687;\&#21335;&#20140;&#38050;&#38081;&#32929;&#20221;&#26377;&#38480;&#20844;&#21496;" TargetMode="External"/><Relationship Id="rId4" Type="http://schemas.openxmlformats.org/officeDocument/2006/relationships/settings" Target="settings.xml"/><Relationship Id="rId9" Type="http://schemas.openxmlformats.org/officeDocument/2006/relationships/hyperlink" Target="file:///C:\Users\&#33891;&#27946;&#25104;\Documents\WeChat%20Files\dhc12300000\FileStorage\File\2024-01\&#20379;&#24212;&#21830;&#22522;&#26412;&#20449;&#24687;\&#27743;&#33487;&#27801;&#38050;&#38598;&#22242;&#26377;&#38480;&#20844;&#21496;" TargetMode="External"/><Relationship Id="rId14" Type="http://schemas.openxmlformats.org/officeDocument/2006/relationships/hyperlink" Target="file:///C:\Users\&#33891;&#27946;&#25104;\Documents\WeChat%20Files\dhc12300000\FileStorage\File\2024-01\&#20379;&#24212;&#21830;&#22522;&#26412;&#20449;&#24687;\&#20013;&#22269;&#32852;&#21512;&#27700;&#27877;&#38598;&#22242;&#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04E8E-5436-4A57-83BC-812F0A244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529</Words>
  <Characters>3020</Characters>
  <Application>Microsoft Office Word</Application>
  <DocSecurity>0</DocSecurity>
  <Lines>25</Lines>
  <Paragraphs>7</Paragraphs>
  <ScaleCrop>false</ScaleCrop>
  <Company/>
  <LinksUpToDate>false</LinksUpToDate>
  <CharactersWithSpaces>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陆金枝</cp:lastModifiedBy>
  <cp:revision>29</cp:revision>
  <dcterms:created xsi:type="dcterms:W3CDTF">2023-06-05T04:27:00Z</dcterms:created>
  <dcterms:modified xsi:type="dcterms:W3CDTF">2024-01-30T13:23:00Z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CB7CA225EEB54ADFB1367DBDBE2C8431_12</vt:lpwstr>
  </property>
</Properties>
</file>