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lang w:val="en-US" w:eastAsia="zh-CN"/>
        </w:rPr>
        <w:t>清单</w:t>
      </w:r>
      <w:r>
        <w:rPr>
          <w:rFonts w:hint="eastAsia"/>
          <w:b/>
          <w:sz w:val="32"/>
          <w:szCs w:val="32"/>
        </w:rPr>
        <w:t>编制说明</w:t>
      </w:r>
    </w:p>
    <w:p>
      <w:pPr>
        <w:spacing w:line="360" w:lineRule="auto"/>
        <w:rPr>
          <w:sz w:val="28"/>
          <w:szCs w:val="28"/>
        </w:rPr>
      </w:pPr>
      <w:r>
        <w:rPr>
          <w:rFonts w:hint="eastAsia"/>
          <w:sz w:val="28"/>
          <w:szCs w:val="28"/>
        </w:rPr>
        <w:t>一、工程概况</w:t>
      </w:r>
    </w:p>
    <w:p>
      <w:pPr>
        <w:autoSpaceDE w:val="0"/>
        <w:autoSpaceDN w:val="0"/>
        <w:adjustRightInd w:val="0"/>
        <w:spacing w:line="360" w:lineRule="auto"/>
        <w:ind w:firstLine="480" w:firstLineChars="200"/>
        <w:jc w:val="left"/>
        <w:rPr>
          <w:rFonts w:hint="default" w:ascii="宋体" w:hAnsi="宋体"/>
          <w:sz w:val="24"/>
          <w:szCs w:val="24"/>
          <w:lang w:val="en-US"/>
        </w:rPr>
      </w:pPr>
      <w:r>
        <w:rPr>
          <w:rFonts w:hint="eastAsia" w:ascii="宋体" w:hAnsi="宋体"/>
          <w:sz w:val="24"/>
          <w:szCs w:val="24"/>
          <w:lang w:val="en-US" w:eastAsia="zh-CN"/>
        </w:rPr>
        <w:t>本项目为军民融合研发中心顶层钢平台预埋件制作及安装工程_预埋件安装，，项目位于仙林校区。</w:t>
      </w:r>
    </w:p>
    <w:p>
      <w:pPr>
        <w:numPr>
          <w:ilvl w:val="0"/>
          <w:numId w:val="1"/>
        </w:numPr>
        <w:spacing w:line="360" w:lineRule="auto"/>
        <w:rPr>
          <w:rFonts w:hint="eastAsia"/>
          <w:sz w:val="28"/>
          <w:szCs w:val="28"/>
        </w:rPr>
      </w:pPr>
      <w:r>
        <w:rPr>
          <w:rFonts w:hint="eastAsia"/>
          <w:sz w:val="28"/>
          <w:szCs w:val="28"/>
        </w:rPr>
        <w:t>工程招标和分包范围</w:t>
      </w:r>
    </w:p>
    <w:p>
      <w:pPr>
        <w:autoSpaceDE w:val="0"/>
        <w:autoSpaceDN w:val="0"/>
        <w:adjustRightInd w:val="0"/>
        <w:spacing w:line="360" w:lineRule="auto"/>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本项目招标范围：钢结构预埋件制作与安装，本项目共一个标段，无其它专业分包项。</w:t>
      </w:r>
    </w:p>
    <w:p>
      <w:pPr>
        <w:spacing w:line="360" w:lineRule="auto"/>
        <w:rPr>
          <w:sz w:val="28"/>
          <w:szCs w:val="28"/>
        </w:rPr>
      </w:pPr>
      <w:r>
        <w:rPr>
          <w:rFonts w:hint="eastAsia"/>
          <w:sz w:val="28"/>
          <w:szCs w:val="28"/>
        </w:rPr>
        <w:t>三、编制依据</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1、南京大学建筑规划设计研究院有限公司设计的2021年11月10日施工图及其说明、设计修改、变更通知等技术资料。</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2、本工程地质勘察报告。（无）</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3、《建设工程工程量清单计价规范》（GB50500-2013）</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4、与本工程项目有关的标准、施工规范与验收规范。</w:t>
      </w:r>
    </w:p>
    <w:p>
      <w:pPr>
        <w:spacing w:line="360" w:lineRule="auto"/>
        <w:rPr>
          <w:sz w:val="28"/>
          <w:szCs w:val="28"/>
        </w:rPr>
      </w:pPr>
      <w:r>
        <w:rPr>
          <w:rFonts w:hint="eastAsia"/>
          <w:sz w:val="28"/>
          <w:szCs w:val="28"/>
        </w:rPr>
        <w:t>四、取费标准</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1、《建设工程工程量清单计价规范》（GB50500-2013）</w:t>
      </w:r>
      <w:bookmarkStart w:id="0" w:name="_GoBack"/>
      <w:bookmarkEnd w:id="0"/>
      <w:r>
        <w:rPr>
          <w:rFonts w:hint="eastAsia" w:ascii="宋体" w:hAnsi="宋体"/>
          <w:sz w:val="24"/>
          <w:szCs w:val="24"/>
          <w:lang w:val="en-US" w:eastAsia="zh-CN"/>
        </w:rPr>
        <w:t>。</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2、《省住房城乡建设厅关于建筑业实施营改增后江苏省建设工程计价依据调整的通知》 苏建价（2016）154号文及相关附件。</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3、《省住房城乡建设厅关于建筑业增值税计价政策调整的通知》苏建函价（2019）178号文。</w:t>
      </w:r>
    </w:p>
    <w:p>
      <w:pPr>
        <w:autoSpaceDE w:val="0"/>
        <w:autoSpaceDN w:val="0"/>
        <w:adjustRightInd w:val="0"/>
        <w:spacing w:line="360" w:lineRule="auto"/>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4、安全文明施工措施费计取基本费和扬尘污染防治增加费。</w:t>
      </w:r>
    </w:p>
    <w:p>
      <w:pPr>
        <w:spacing w:line="360" w:lineRule="auto"/>
        <w:rPr>
          <w:sz w:val="28"/>
          <w:szCs w:val="28"/>
        </w:rPr>
      </w:pPr>
      <w:r>
        <w:rPr>
          <w:rFonts w:hint="eastAsia"/>
          <w:sz w:val="28"/>
          <w:szCs w:val="28"/>
        </w:rPr>
        <w:t>五、图纸及工程量计算中的相关说明</w:t>
      </w:r>
    </w:p>
    <w:p>
      <w:pPr>
        <w:pStyle w:val="22"/>
        <w:keepNext w:val="0"/>
        <w:keepLines w:val="0"/>
        <w:widowControl/>
        <w:suppressLineNumbers w:val="0"/>
        <w:spacing w:before="0" w:beforeAutospacing="0" w:after="0" w:afterAutospacing="0"/>
        <w:ind w:left="0" w:right="0" w:firstLine="560" w:firstLineChars="200"/>
        <w:rPr>
          <w:rFonts w:hint="eastAsia"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1、通用部分</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（1）</w:t>
      </w:r>
      <w:r>
        <w:rPr>
          <w:rFonts w:hint="eastAsia" w:ascii="宋体" w:hAnsi="宋体"/>
          <w:sz w:val="24"/>
          <w:szCs w:val="24"/>
        </w:rPr>
        <w:t>投标人在投标报价时结合现场实际情况考虑夜间施工及围挡防护安全，结算时不再调整；</w:t>
      </w:r>
    </w:p>
    <w:p>
      <w:pPr>
        <w:autoSpaceDE w:val="0"/>
        <w:autoSpaceDN w:val="0"/>
        <w:adjustRightInd w:val="0"/>
        <w:spacing w:line="360" w:lineRule="auto"/>
        <w:ind w:firstLine="480" w:firstLineChars="200"/>
        <w:jc w:val="left"/>
        <w:rPr>
          <w:rFonts w:hint="eastAsia" w:ascii="宋体" w:hAnsi="宋体"/>
          <w:sz w:val="24"/>
          <w:szCs w:val="24"/>
        </w:rPr>
      </w:pPr>
      <w:r>
        <w:rPr>
          <w:rFonts w:hint="eastAsia" w:ascii="宋体" w:hAnsi="宋体"/>
          <w:sz w:val="24"/>
          <w:szCs w:val="24"/>
          <w:lang w:val="en-US" w:eastAsia="zh-CN"/>
        </w:rPr>
        <w:t>（2）</w:t>
      </w:r>
      <w:r>
        <w:rPr>
          <w:rFonts w:hint="eastAsia" w:ascii="宋体" w:hAnsi="宋体"/>
          <w:sz w:val="24"/>
          <w:szCs w:val="24"/>
        </w:rPr>
        <w:t>本工程所需报验、报检费用甲方不予承担，投标人自行考虑计入投标报价；</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（3）</w:t>
      </w:r>
      <w:r>
        <w:rPr>
          <w:rFonts w:hint="eastAsia" w:ascii="宋体" w:hAnsi="宋体"/>
          <w:sz w:val="24"/>
          <w:szCs w:val="24"/>
          <w:lang w:val="zh-CN"/>
        </w:rPr>
        <w:t>措施费项目投标单位可自行增添内容，自行报价，未计放部分按优惠考虑，结算时不再调整，投标人在报价中应充分考虑所涉及的各项措施费及风险因素后再进行报价，</w:t>
      </w:r>
      <w:r>
        <w:rPr>
          <w:rFonts w:hint="eastAsia" w:ascii="宋体" w:hAnsi="宋体"/>
          <w:sz w:val="24"/>
          <w:szCs w:val="24"/>
        </w:rPr>
        <w:t>不可竞争费按规定报价</w:t>
      </w:r>
      <w:r>
        <w:rPr>
          <w:rFonts w:hint="eastAsia" w:ascii="宋体" w:hAnsi="宋体"/>
          <w:sz w:val="24"/>
          <w:szCs w:val="24"/>
          <w:lang w:val="zh-CN"/>
        </w:rPr>
        <w:t>；</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（4）</w:t>
      </w:r>
      <w:r>
        <w:rPr>
          <w:rFonts w:hint="eastAsia" w:ascii="宋体" w:hAnsi="宋体"/>
          <w:sz w:val="24"/>
          <w:szCs w:val="24"/>
          <w:lang w:val="zh-CN"/>
        </w:rPr>
        <w:t>施工现场、交通运输情况及自然地理条件由投标人自行现场勘察，应充分考虑本工程场地现状的特点，可能对工程施工造成的影响并由此增加的费用等，做出考量一并考虑在投标报价中；</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（5）</w:t>
      </w:r>
      <w:r>
        <w:rPr>
          <w:rFonts w:hint="eastAsia" w:ascii="宋体" w:hAnsi="宋体"/>
          <w:sz w:val="24"/>
          <w:szCs w:val="24"/>
          <w:lang w:val="zh-CN"/>
        </w:rPr>
        <w:t>清单中项目特征描述</w:t>
      </w:r>
      <w:r>
        <w:rPr>
          <w:rFonts w:hint="eastAsia" w:ascii="宋体" w:hAnsi="宋体"/>
          <w:sz w:val="24"/>
          <w:szCs w:val="24"/>
          <w:lang w:val="en-US" w:eastAsia="zh-CN"/>
        </w:rPr>
        <w:t>清单的主要特征</w:t>
      </w:r>
      <w:r>
        <w:rPr>
          <w:rFonts w:hint="eastAsia" w:ascii="宋体" w:hAnsi="宋体"/>
          <w:sz w:val="24"/>
          <w:szCs w:val="24"/>
          <w:lang w:val="zh-CN"/>
        </w:rPr>
        <w:t>，</w:t>
      </w:r>
      <w:r>
        <w:rPr>
          <w:rFonts w:hint="eastAsia" w:ascii="宋体" w:hAnsi="宋体"/>
          <w:sz w:val="24"/>
          <w:szCs w:val="24"/>
          <w:lang w:val="en-US" w:eastAsia="zh-CN"/>
        </w:rPr>
        <w:t>详见图纸</w:t>
      </w:r>
      <w:r>
        <w:rPr>
          <w:rFonts w:hint="eastAsia" w:ascii="宋体" w:hAnsi="宋体"/>
          <w:sz w:val="24"/>
          <w:szCs w:val="24"/>
          <w:lang w:val="zh-CN"/>
        </w:rPr>
        <w:t>，投标报价时应考虑图纸所示施工要求等一切费用；</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（6）</w:t>
      </w:r>
      <w:r>
        <w:rPr>
          <w:rFonts w:hint="eastAsia" w:ascii="宋体" w:hAnsi="宋体"/>
          <w:sz w:val="24"/>
          <w:szCs w:val="24"/>
          <w:lang w:val="zh-CN"/>
        </w:rPr>
        <w:t>工程量清单应与招标文件、招标项目图纸等文件结合起来查阅与理解。工程量清单中所描述的项目特征仅为招标人对该分部分项目工程特征的概述，而非是工程特征的全面描述，报价时必须按施工图纸及相关的国家规范的要求。</w:t>
      </w:r>
    </w:p>
    <w:p>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en-US" w:eastAsia="zh-CN"/>
        </w:rPr>
        <w:t>（7）</w:t>
      </w:r>
      <w:r>
        <w:rPr>
          <w:rFonts w:hint="eastAsia" w:ascii="宋体" w:hAnsi="宋体"/>
          <w:sz w:val="24"/>
          <w:szCs w:val="24"/>
          <w:lang w:val="zh-CN"/>
        </w:rPr>
        <w:t>承包人对分包商配合内容为：①垂直运输；②现场文明施工；③外墙脚手施工和井道内脚手施工；④专业队伍预留洞、槽等及修补；⑤提供临时用水、电的接口；⑥材料堆放点（房间）及办公场所；⑦安全宣传，措施落实及处理；⑧成品保护；⑨竣工资料收集及工程统一报验。</w:t>
      </w:r>
    </w:p>
    <w:p>
      <w:pPr>
        <w:spacing w:line="360" w:lineRule="auto"/>
        <w:rPr>
          <w:sz w:val="28"/>
          <w:szCs w:val="28"/>
        </w:rPr>
      </w:pPr>
      <w:r>
        <w:rPr>
          <w:rFonts w:hint="eastAsia"/>
          <w:sz w:val="28"/>
          <w:szCs w:val="28"/>
          <w:lang w:val="en-US" w:eastAsia="zh-CN"/>
        </w:rPr>
        <w:t>六</w:t>
      </w:r>
      <w:r>
        <w:rPr>
          <w:rFonts w:hint="eastAsia"/>
          <w:sz w:val="28"/>
          <w:szCs w:val="28"/>
        </w:rPr>
        <w:t>、其他说明</w:t>
      </w:r>
    </w:p>
    <w:p>
      <w:pPr>
        <w:spacing w:line="360" w:lineRule="auto"/>
        <w:ind w:firstLine="440" w:firstLineChars="200"/>
        <w:rPr>
          <w:color w:val="FF0000"/>
          <w:sz w:val="22"/>
        </w:rPr>
      </w:pPr>
      <w:r>
        <w:rPr>
          <w:rFonts w:hint="eastAsia"/>
          <w:sz w:val="22"/>
        </w:rPr>
        <w:t>1、投标人应在认真理解和熟悉招标文件和施工图纸，经现场踏勘后，综合考虑清单中各分部分项工程包括管理费、利润、风险费、规费、税金等全部费用清单报价，无论清单特征中是否描述，投标人综合单价均应包含完成本清单项目所有工作内容的费用。</w:t>
      </w:r>
    </w:p>
    <w:p>
      <w:pPr>
        <w:spacing w:line="360" w:lineRule="auto"/>
        <w:ind w:firstLine="440" w:firstLineChars="200"/>
        <w:rPr>
          <w:sz w:val="22"/>
        </w:rPr>
      </w:pPr>
      <w:r>
        <w:rPr>
          <w:rFonts w:hint="eastAsia"/>
          <w:sz w:val="22"/>
        </w:rPr>
        <w:t>2、各投标人在进行综合报价时必须结合施工图、招标文件中的相关条款及清单描述进行报价，清单子目中未能对各节点详图进行完全性描述的必须结合施工图详细节点进行报价，否则视为已计入相应项目综合单价内，中标后将不调整综合单价。若施工图、招标文件中相关条款及清单描述有冲突的，投标人应在“澄清答疑”环节中向招标人提出，招标人将在“澄清答疑”环节中答复；投标人未在“澄清答疑”环节提出的，则最终解释权归属于招标人。</w:t>
      </w:r>
    </w:p>
    <w:sectPr>
      <w:pgSz w:w="11906" w:h="16838"/>
      <w:pgMar w:top="1440" w:right="1286" w:bottom="1440"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10947C"/>
    <w:multiLevelType w:val="singleLevel"/>
    <w:tmpl w:val="7210947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598"/>
    <w:rsid w:val="00003B10"/>
    <w:rsid w:val="00070CA5"/>
    <w:rsid w:val="000878B4"/>
    <w:rsid w:val="00094F0E"/>
    <w:rsid w:val="000C5F5E"/>
    <w:rsid w:val="00130701"/>
    <w:rsid w:val="001D3A5E"/>
    <w:rsid w:val="00224361"/>
    <w:rsid w:val="003C551D"/>
    <w:rsid w:val="003D4DFA"/>
    <w:rsid w:val="0041308F"/>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9220B0"/>
    <w:rsid w:val="009C2E62"/>
    <w:rsid w:val="009F7256"/>
    <w:rsid w:val="00A63FC9"/>
    <w:rsid w:val="00AB037F"/>
    <w:rsid w:val="00AB5606"/>
    <w:rsid w:val="00AC1EED"/>
    <w:rsid w:val="00B276BE"/>
    <w:rsid w:val="00B276F7"/>
    <w:rsid w:val="00B45773"/>
    <w:rsid w:val="00B46074"/>
    <w:rsid w:val="00C24412"/>
    <w:rsid w:val="00C30855"/>
    <w:rsid w:val="00C34BCE"/>
    <w:rsid w:val="00C36851"/>
    <w:rsid w:val="00C9616D"/>
    <w:rsid w:val="00CA1596"/>
    <w:rsid w:val="00CB729C"/>
    <w:rsid w:val="00D53389"/>
    <w:rsid w:val="00E03455"/>
    <w:rsid w:val="00E80598"/>
    <w:rsid w:val="00E924B2"/>
    <w:rsid w:val="00ED2F94"/>
    <w:rsid w:val="00EE3AC7"/>
    <w:rsid w:val="00F106A9"/>
    <w:rsid w:val="00F35A42"/>
    <w:rsid w:val="00F637EC"/>
    <w:rsid w:val="00F86DE8"/>
    <w:rsid w:val="00FD2FBA"/>
    <w:rsid w:val="05637CE9"/>
    <w:rsid w:val="0D071482"/>
    <w:rsid w:val="107A6B0B"/>
    <w:rsid w:val="15803988"/>
    <w:rsid w:val="16CC55E9"/>
    <w:rsid w:val="1F222DFC"/>
    <w:rsid w:val="22715C4D"/>
    <w:rsid w:val="24FA4FCA"/>
    <w:rsid w:val="255F78C7"/>
    <w:rsid w:val="313D6A3E"/>
    <w:rsid w:val="35B85726"/>
    <w:rsid w:val="3FFA0D68"/>
    <w:rsid w:val="414738E4"/>
    <w:rsid w:val="46E65562"/>
    <w:rsid w:val="53716991"/>
    <w:rsid w:val="5E73293C"/>
    <w:rsid w:val="6FA554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uiPriority="39" w:semiHidden="0" w:name="toc 5"/>
    <w:lsdException w:qFormat="1" w:uiPriority="39" w:semiHidden="0" w:name="toc 6"/>
    <w:lsdException w:qFormat="1" w:uiPriority="39" w:semiHidden="0" w:name="toc 7"/>
    <w:lsdException w:uiPriority="39" w:semiHidden="0" w:name="toc 8"/>
    <w:lsdException w:qFormat="1" w:uiPriority="39" w:semiHidden="0" w:name="toc 9"/>
    <w:lsdException w:qFormat="1" w:uiPriority="99"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0"/>
    <w:qFormat/>
    <w:uiPriority w:val="99"/>
    <w:pPr>
      <w:keepNext/>
      <w:keepLines/>
      <w:snapToGrid w:val="0"/>
      <w:spacing w:before="60" w:after="60"/>
      <w:ind w:right="-11"/>
      <w:jc w:val="center"/>
      <w:outlineLvl w:val="0"/>
    </w:pPr>
    <w:rPr>
      <w:rFonts w:ascii="Times New Roman" w:hAnsi="Times New Roman" w:eastAsia="宋体" w:cs="Times New Roman"/>
      <w:b/>
      <w:kern w:val="44"/>
      <w:sz w:val="36"/>
      <w:szCs w:val="36"/>
    </w:rPr>
  </w:style>
  <w:style w:type="paragraph" w:styleId="3">
    <w:name w:val="heading 2"/>
    <w:basedOn w:val="1"/>
    <w:next w:val="4"/>
    <w:link w:val="31"/>
    <w:qFormat/>
    <w:uiPriority w:val="9"/>
    <w:pPr>
      <w:keepNext/>
      <w:keepLines/>
      <w:adjustRightInd w:val="0"/>
      <w:snapToGrid w:val="0"/>
      <w:spacing w:before="240" w:after="240"/>
      <w:ind w:right="-11"/>
      <w:jc w:val="center"/>
      <w:outlineLvl w:val="1"/>
    </w:pPr>
    <w:rPr>
      <w:rFonts w:ascii="Arial" w:hAnsi="Arial" w:eastAsia="宋体" w:cs="Times New Roman"/>
      <w:b/>
      <w:sz w:val="32"/>
      <w:szCs w:val="20"/>
    </w:rPr>
  </w:style>
  <w:style w:type="paragraph" w:styleId="5">
    <w:name w:val="heading 3"/>
    <w:basedOn w:val="1"/>
    <w:next w:val="4"/>
    <w:link w:val="32"/>
    <w:qFormat/>
    <w:uiPriority w:val="9"/>
    <w:pPr>
      <w:keepNext/>
      <w:keepLines/>
      <w:adjustRightInd w:val="0"/>
      <w:snapToGrid w:val="0"/>
      <w:spacing w:before="240" w:after="240"/>
      <w:ind w:right="-11" w:firstLine="200" w:firstLineChars="200"/>
      <w:outlineLvl w:val="2"/>
    </w:pPr>
    <w:rPr>
      <w:rFonts w:ascii="宋体"/>
      <w:b/>
      <w:sz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semiHidden/>
    <w:unhideWhenUsed/>
    <w:qFormat/>
    <w:uiPriority w:val="99"/>
    <w:pPr>
      <w:ind w:right="-11" w:firstLine="420" w:firstLineChars="200"/>
    </w:pPr>
  </w:style>
  <w:style w:type="paragraph" w:styleId="6">
    <w:name w:val="toc 7"/>
    <w:basedOn w:val="1"/>
    <w:next w:val="1"/>
    <w:unhideWhenUsed/>
    <w:qFormat/>
    <w:uiPriority w:val="39"/>
    <w:pPr>
      <w:ind w:left="2520" w:leftChars="1200"/>
    </w:pPr>
  </w:style>
  <w:style w:type="paragraph" w:styleId="7">
    <w:name w:val="annotation text"/>
    <w:basedOn w:val="1"/>
    <w:link w:val="48"/>
    <w:qFormat/>
    <w:uiPriority w:val="0"/>
    <w:pPr>
      <w:jc w:val="left"/>
    </w:pPr>
    <w:rPr>
      <w:rFonts w:ascii="Times New Roman" w:hAnsi="Times New Roman" w:eastAsia="宋体" w:cs="Times New Roman"/>
      <w:szCs w:val="24"/>
    </w:rPr>
  </w:style>
  <w:style w:type="paragraph" w:styleId="8">
    <w:name w:val="Body Text 3"/>
    <w:basedOn w:val="1"/>
    <w:link w:val="40"/>
    <w:qFormat/>
    <w:uiPriority w:val="0"/>
    <w:rPr>
      <w:rFonts w:ascii="宋体" w:eastAsia="宋体"/>
      <w:sz w:val="24"/>
    </w:rPr>
  </w:style>
  <w:style w:type="paragraph" w:styleId="9">
    <w:name w:val="Body Text"/>
    <w:basedOn w:val="1"/>
    <w:link w:val="44"/>
    <w:qFormat/>
    <w:uiPriority w:val="0"/>
    <w:pPr>
      <w:spacing w:after="120" w:line="360" w:lineRule="auto"/>
    </w:pPr>
    <w:rPr>
      <w:rFonts w:ascii="Times New Roman" w:hAnsi="Times New Roman" w:eastAsia="宋体" w:cs="Times New Roman"/>
      <w:szCs w:val="20"/>
    </w:rPr>
  </w:style>
  <w:style w:type="paragraph" w:styleId="10">
    <w:name w:val="toc 5"/>
    <w:basedOn w:val="1"/>
    <w:next w:val="1"/>
    <w:unhideWhenUsed/>
    <w:uiPriority w:val="39"/>
    <w:pPr>
      <w:ind w:left="1680" w:leftChars="800"/>
    </w:pPr>
  </w:style>
  <w:style w:type="paragraph" w:styleId="11">
    <w:name w:val="toc 3"/>
    <w:basedOn w:val="1"/>
    <w:next w:val="1"/>
    <w:unhideWhenUsed/>
    <w:qFormat/>
    <w:uiPriority w:val="39"/>
    <w:pPr>
      <w:ind w:left="840" w:leftChars="400" w:right="-11"/>
    </w:pPr>
  </w:style>
  <w:style w:type="paragraph" w:styleId="12">
    <w:name w:val="toc 8"/>
    <w:basedOn w:val="1"/>
    <w:next w:val="1"/>
    <w:unhideWhenUsed/>
    <w:uiPriority w:val="39"/>
    <w:pPr>
      <w:ind w:left="2940" w:leftChars="1400"/>
    </w:pPr>
  </w:style>
  <w:style w:type="paragraph" w:styleId="13">
    <w:name w:val="Balloon Text"/>
    <w:basedOn w:val="1"/>
    <w:link w:val="47"/>
    <w:qFormat/>
    <w:uiPriority w:val="99"/>
    <w:rPr>
      <w:rFonts w:ascii="Times New Roman" w:hAnsi="Times New Roman" w:eastAsia="宋体" w:cs="Times New Roman"/>
      <w:sz w:val="18"/>
      <w:szCs w:val="18"/>
    </w:rPr>
  </w:style>
  <w:style w:type="paragraph" w:styleId="14">
    <w:name w:val="footer"/>
    <w:basedOn w:val="1"/>
    <w:link w:val="45"/>
    <w:qFormat/>
    <w:uiPriority w:val="99"/>
    <w:pPr>
      <w:widowControl/>
      <w:tabs>
        <w:tab w:val="center" w:pos="4153"/>
        <w:tab w:val="right" w:pos="8306"/>
      </w:tabs>
      <w:snapToGrid w:val="0"/>
      <w:jc w:val="left"/>
    </w:pPr>
    <w:rPr>
      <w:rFonts w:ascii="Times New Roman" w:hAnsi="Times New Roman" w:eastAsia="宋体" w:cs="Times New Roman"/>
      <w:kern w:val="0"/>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6">
    <w:name w:val="toc 1"/>
    <w:basedOn w:val="1"/>
    <w:next w:val="1"/>
    <w:qFormat/>
    <w:uiPriority w:val="39"/>
    <w:pPr>
      <w:tabs>
        <w:tab w:val="right" w:leader="dot" w:pos="9030"/>
      </w:tabs>
      <w:spacing w:line="560" w:lineRule="exact"/>
      <w:ind w:right="-11"/>
      <w:jc w:val="left"/>
    </w:pPr>
    <w:rPr>
      <w:rFonts w:ascii="宋体" w:hAnsi="宋体" w:eastAsia="宋体" w:cs="宋体"/>
      <w:b/>
      <w:bCs/>
      <w:sz w:val="30"/>
      <w:szCs w:val="30"/>
    </w:rPr>
  </w:style>
  <w:style w:type="paragraph" w:styleId="17">
    <w:name w:val="toc 4"/>
    <w:basedOn w:val="1"/>
    <w:next w:val="1"/>
    <w:unhideWhenUsed/>
    <w:qFormat/>
    <w:uiPriority w:val="39"/>
    <w:pPr>
      <w:ind w:left="1260" w:leftChars="600"/>
    </w:pPr>
  </w:style>
  <w:style w:type="paragraph" w:styleId="18">
    <w:name w:val="toc 6"/>
    <w:basedOn w:val="1"/>
    <w:next w:val="1"/>
    <w:unhideWhenUsed/>
    <w:qFormat/>
    <w:uiPriority w:val="39"/>
    <w:pPr>
      <w:ind w:left="2100" w:leftChars="1000"/>
    </w:pPr>
  </w:style>
  <w:style w:type="paragraph" w:styleId="19">
    <w:name w:val="toc 2"/>
    <w:basedOn w:val="1"/>
    <w:next w:val="1"/>
    <w:unhideWhenUsed/>
    <w:qFormat/>
    <w:uiPriority w:val="39"/>
    <w:pPr>
      <w:ind w:left="420" w:leftChars="200" w:right="-11"/>
    </w:pPr>
  </w:style>
  <w:style w:type="paragraph" w:styleId="20">
    <w:name w:val="toc 9"/>
    <w:basedOn w:val="1"/>
    <w:next w:val="1"/>
    <w:unhideWhenUsed/>
    <w:qFormat/>
    <w:uiPriority w:val="39"/>
    <w:pPr>
      <w:ind w:left="3360" w:leftChars="1600"/>
    </w:pPr>
  </w:style>
  <w:style w:type="paragraph" w:styleId="21">
    <w:name w:val="HTML Preformatted"/>
    <w:basedOn w:val="1"/>
    <w:link w:val="52"/>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hAnsi="Arial" w:eastAsia="宋体" w:cs="Times New Roman"/>
      <w:szCs w:val="24"/>
    </w:rPr>
  </w:style>
  <w:style w:type="paragraph" w:styleId="2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23">
    <w:name w:val="Title"/>
    <w:basedOn w:val="1"/>
    <w:next w:val="1"/>
    <w:link w:val="33"/>
    <w:qFormat/>
    <w:uiPriority w:val="10"/>
    <w:pPr>
      <w:spacing w:before="240" w:after="60"/>
      <w:ind w:right="-11"/>
      <w:jc w:val="center"/>
      <w:outlineLvl w:val="0"/>
    </w:pPr>
    <w:rPr>
      <w:rFonts w:asciiTheme="majorHAnsi" w:hAnsiTheme="majorHAnsi" w:cstheme="majorBidi"/>
      <w:b/>
      <w:bCs/>
      <w:sz w:val="44"/>
      <w:szCs w:val="32"/>
    </w:rPr>
  </w:style>
  <w:style w:type="paragraph" w:styleId="24">
    <w:name w:val="annotation subject"/>
    <w:basedOn w:val="7"/>
    <w:next w:val="7"/>
    <w:link w:val="49"/>
    <w:qFormat/>
    <w:uiPriority w:val="0"/>
    <w:rPr>
      <w:b/>
      <w:bCs/>
    </w:rPr>
  </w:style>
  <w:style w:type="table" w:styleId="26">
    <w:name w:val="Table Grid"/>
    <w:basedOn w:val="2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unhideWhenUsed/>
    <w:qFormat/>
    <w:uiPriority w:val="99"/>
    <w:rPr>
      <w:color w:val="0000FF"/>
      <w:u w:val="single"/>
    </w:rPr>
  </w:style>
  <w:style w:type="character" w:styleId="29">
    <w:name w:val="annotation reference"/>
    <w:basedOn w:val="27"/>
    <w:qFormat/>
    <w:uiPriority w:val="0"/>
    <w:rPr>
      <w:sz w:val="21"/>
      <w:szCs w:val="21"/>
    </w:rPr>
  </w:style>
  <w:style w:type="character" w:customStyle="1" w:styleId="30">
    <w:name w:val="标题 1 Char"/>
    <w:basedOn w:val="27"/>
    <w:link w:val="2"/>
    <w:qFormat/>
    <w:uiPriority w:val="99"/>
    <w:rPr>
      <w:rFonts w:ascii="Times New Roman" w:hAnsi="Times New Roman" w:eastAsia="宋体" w:cs="Times New Roman"/>
      <w:b/>
      <w:kern w:val="44"/>
      <w:sz w:val="36"/>
      <w:szCs w:val="36"/>
    </w:rPr>
  </w:style>
  <w:style w:type="character" w:customStyle="1" w:styleId="31">
    <w:name w:val="标题 2 Char"/>
    <w:basedOn w:val="27"/>
    <w:link w:val="3"/>
    <w:qFormat/>
    <w:uiPriority w:val="9"/>
    <w:rPr>
      <w:rFonts w:ascii="Arial" w:hAnsi="Arial" w:eastAsia="宋体" w:cs="Times New Roman"/>
      <w:b/>
      <w:sz w:val="32"/>
      <w:szCs w:val="20"/>
    </w:rPr>
  </w:style>
  <w:style w:type="character" w:customStyle="1" w:styleId="32">
    <w:name w:val="标题 3 Char"/>
    <w:basedOn w:val="27"/>
    <w:link w:val="5"/>
    <w:qFormat/>
    <w:uiPriority w:val="9"/>
    <w:rPr>
      <w:rFonts w:ascii="宋体"/>
      <w:b/>
      <w:sz w:val="24"/>
    </w:rPr>
  </w:style>
  <w:style w:type="character" w:customStyle="1" w:styleId="33">
    <w:name w:val="标题 Char"/>
    <w:basedOn w:val="27"/>
    <w:link w:val="23"/>
    <w:qFormat/>
    <w:uiPriority w:val="10"/>
    <w:rPr>
      <w:rFonts w:asciiTheme="majorHAnsi" w:hAnsiTheme="majorHAnsi" w:cstheme="majorBidi"/>
      <w:b/>
      <w:bCs/>
      <w:sz w:val="44"/>
      <w:szCs w:val="32"/>
    </w:rPr>
  </w:style>
  <w:style w:type="paragraph" w:styleId="34">
    <w:name w:val="No Spacing"/>
    <w:qFormat/>
    <w:uiPriority w:val="1"/>
    <w:pPr>
      <w:widowControl w:val="0"/>
      <w:jc w:val="both"/>
    </w:pPr>
    <w:rPr>
      <w:rFonts w:ascii="Times New Roman" w:hAnsi="Times New Roman" w:eastAsia="宋体" w:cs="Times New Roman"/>
      <w:kern w:val="2"/>
      <w:sz w:val="21"/>
      <w:szCs w:val="20"/>
      <w:lang w:val="en-US" w:eastAsia="zh-CN" w:bidi="ar-SA"/>
    </w:rPr>
  </w:style>
  <w:style w:type="character" w:customStyle="1" w:styleId="35">
    <w:name w:val="标题 2 字符"/>
    <w:uiPriority w:val="9"/>
    <w:rPr>
      <w:rFonts w:ascii="新宋体" w:hAnsi="新宋体" w:eastAsia="新宋体"/>
      <w:b/>
      <w:bCs/>
      <w:kern w:val="2"/>
      <w:sz w:val="32"/>
      <w:szCs w:val="32"/>
      <w:lang w:val="zh-CN"/>
    </w:rPr>
  </w:style>
  <w:style w:type="paragraph" w:customStyle="1" w:styleId="36">
    <w:name w:val="样式 标题 3 + (中文) 黑体 小四 非加粗 段前: 7.8 磅 段后: 0 磅 行距: 固定值 20 磅"/>
    <w:basedOn w:val="5"/>
    <w:qFormat/>
    <w:uiPriority w:val="0"/>
    <w:pPr>
      <w:adjustRightInd/>
      <w:snapToGrid/>
      <w:spacing w:before="0" w:after="0" w:line="400" w:lineRule="exact"/>
      <w:ind w:right="0" w:firstLine="0" w:firstLineChars="0"/>
    </w:pPr>
    <w:rPr>
      <w:rFonts w:ascii="Times New Roman" w:hAnsi="Times New Roman" w:eastAsia="黑体" w:cs="Times New Roman"/>
      <w:b w:val="0"/>
      <w:szCs w:val="20"/>
    </w:rPr>
  </w:style>
  <w:style w:type="character" w:customStyle="1" w:styleId="37">
    <w:name w:val="标题 字符"/>
    <w:qFormat/>
    <w:uiPriority w:val="10"/>
    <w:rPr>
      <w:rFonts w:ascii="Cambria" w:hAnsi="Cambria" w:cs="Times New Roman"/>
      <w:b/>
      <w:bCs/>
      <w:kern w:val="2"/>
      <w:sz w:val="32"/>
      <w:szCs w:val="32"/>
    </w:rPr>
  </w:style>
  <w:style w:type="paragraph" w:styleId="38">
    <w:name w:val="List Paragraph"/>
    <w:basedOn w:val="1"/>
    <w:qFormat/>
    <w:uiPriority w:val="0"/>
    <w:pPr>
      <w:ind w:firstLine="420" w:firstLineChars="200"/>
    </w:pPr>
    <w:rPr>
      <w:rFonts w:ascii="Calibri" w:hAnsi="Calibri" w:eastAsia="宋体" w:cs="Times New Roman"/>
    </w:rPr>
  </w:style>
  <w:style w:type="paragraph" w:customStyle="1" w:styleId="39">
    <w:name w:val="列出段落1"/>
    <w:basedOn w:val="1"/>
    <w:qFormat/>
    <w:uiPriority w:val="0"/>
    <w:pPr>
      <w:ind w:firstLine="420" w:firstLineChars="200"/>
    </w:pPr>
    <w:rPr>
      <w:rFonts w:ascii="Calibri" w:hAnsi="Calibri" w:eastAsia="宋体" w:cs="Times New Roman"/>
      <w:szCs w:val="21"/>
    </w:rPr>
  </w:style>
  <w:style w:type="character" w:customStyle="1" w:styleId="40">
    <w:name w:val="正文文本 3 Char"/>
    <w:link w:val="8"/>
    <w:qFormat/>
    <w:uiPriority w:val="0"/>
    <w:rPr>
      <w:rFonts w:ascii="宋体" w:eastAsia="宋体"/>
      <w:sz w:val="24"/>
    </w:rPr>
  </w:style>
  <w:style w:type="character" w:customStyle="1" w:styleId="41">
    <w:name w:val="正文文本 3 Char1"/>
    <w:basedOn w:val="27"/>
    <w:semiHidden/>
    <w:qFormat/>
    <w:uiPriority w:val="99"/>
    <w:rPr>
      <w:sz w:val="16"/>
      <w:szCs w:val="16"/>
    </w:rPr>
  </w:style>
  <w:style w:type="paragraph" w:customStyle="1" w:styleId="42">
    <w:name w:val="样式 标题 2 + Times New Roman 四号 非加粗 段前: 5 磅 段后: 0 磅 行距: 固定值 20..."/>
    <w:basedOn w:val="3"/>
    <w:qFormat/>
    <w:uiPriority w:val="0"/>
    <w:pPr>
      <w:adjustRightInd/>
      <w:snapToGrid/>
      <w:spacing w:before="100" w:after="0" w:line="400" w:lineRule="exact"/>
      <w:ind w:right="0"/>
      <w:jc w:val="both"/>
    </w:pPr>
    <w:rPr>
      <w:rFonts w:ascii="Times New Roman" w:hAnsi="Times New Roman" w:eastAsia="黑体"/>
      <w:b w:val="0"/>
      <w:sz w:val="28"/>
    </w:rPr>
  </w:style>
  <w:style w:type="paragraph" w:customStyle="1" w:styleId="43">
    <w:name w:val="正文 + 行距: 固定值 20 磅"/>
    <w:basedOn w:val="1"/>
    <w:qFormat/>
    <w:uiPriority w:val="0"/>
    <w:pPr>
      <w:spacing w:line="400" w:lineRule="exact"/>
      <w:ind w:firstLine="716" w:firstLineChars="341"/>
    </w:pPr>
    <w:rPr>
      <w:rFonts w:ascii="Times New Roman" w:hAnsi="Times New Roman" w:eastAsia="宋体" w:cs="Times New Roman"/>
      <w:szCs w:val="20"/>
    </w:rPr>
  </w:style>
  <w:style w:type="character" w:customStyle="1" w:styleId="44">
    <w:name w:val="正文文本 Char"/>
    <w:basedOn w:val="27"/>
    <w:link w:val="9"/>
    <w:qFormat/>
    <w:uiPriority w:val="0"/>
    <w:rPr>
      <w:rFonts w:ascii="Times New Roman" w:hAnsi="Times New Roman" w:eastAsia="宋体" w:cs="Times New Roman"/>
      <w:szCs w:val="20"/>
    </w:rPr>
  </w:style>
  <w:style w:type="character" w:customStyle="1" w:styleId="45">
    <w:name w:val="页脚 Char"/>
    <w:basedOn w:val="27"/>
    <w:link w:val="14"/>
    <w:qFormat/>
    <w:uiPriority w:val="99"/>
    <w:rPr>
      <w:rFonts w:ascii="Times New Roman" w:hAnsi="Times New Roman" w:eastAsia="宋体" w:cs="Times New Roman"/>
      <w:kern w:val="0"/>
      <w:sz w:val="18"/>
      <w:szCs w:val="18"/>
    </w:rPr>
  </w:style>
  <w:style w:type="character" w:customStyle="1" w:styleId="46">
    <w:name w:val="页眉 Char"/>
    <w:basedOn w:val="27"/>
    <w:link w:val="15"/>
    <w:uiPriority w:val="99"/>
    <w:rPr>
      <w:rFonts w:ascii="Times New Roman" w:hAnsi="Times New Roman" w:eastAsia="宋体" w:cs="Times New Roman"/>
      <w:sz w:val="18"/>
      <w:szCs w:val="18"/>
    </w:rPr>
  </w:style>
  <w:style w:type="character" w:customStyle="1" w:styleId="47">
    <w:name w:val="批注框文本 Char"/>
    <w:basedOn w:val="27"/>
    <w:link w:val="13"/>
    <w:qFormat/>
    <w:uiPriority w:val="99"/>
    <w:rPr>
      <w:rFonts w:ascii="Times New Roman" w:hAnsi="Times New Roman" w:eastAsia="宋体" w:cs="Times New Roman"/>
      <w:sz w:val="18"/>
      <w:szCs w:val="18"/>
    </w:rPr>
  </w:style>
  <w:style w:type="character" w:customStyle="1" w:styleId="48">
    <w:name w:val="批注文字 Char"/>
    <w:basedOn w:val="27"/>
    <w:link w:val="7"/>
    <w:qFormat/>
    <w:uiPriority w:val="0"/>
    <w:rPr>
      <w:rFonts w:ascii="Times New Roman" w:hAnsi="Times New Roman" w:eastAsia="宋体" w:cs="Times New Roman"/>
      <w:szCs w:val="24"/>
    </w:rPr>
  </w:style>
  <w:style w:type="character" w:customStyle="1" w:styleId="49">
    <w:name w:val="批注主题 Char"/>
    <w:basedOn w:val="48"/>
    <w:link w:val="24"/>
    <w:qFormat/>
    <w:uiPriority w:val="0"/>
    <w:rPr>
      <w:rFonts w:ascii="Times New Roman" w:hAnsi="Times New Roman" w:eastAsia="宋体" w:cs="Times New Roman"/>
      <w:b/>
      <w:bCs/>
      <w:szCs w:val="24"/>
    </w:rPr>
  </w:style>
  <w:style w:type="paragraph" w:customStyle="1" w:styleId="50">
    <w:name w:val="Revision"/>
    <w:hidden/>
    <w:unhideWhenUsed/>
    <w:uiPriority w:val="99"/>
    <w:rPr>
      <w:rFonts w:ascii="Times New Roman" w:hAnsi="Times New Roman" w:eastAsia="宋体" w:cs="Times New Roman"/>
      <w:kern w:val="2"/>
      <w:sz w:val="21"/>
      <w:szCs w:val="24"/>
      <w:lang w:val="en-US" w:eastAsia="zh-CN" w:bidi="ar-SA"/>
    </w:rPr>
  </w:style>
  <w:style w:type="paragraph" w:customStyle="1" w:styleId="51">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52">
    <w:name w:val="HTML 预设格式 Char"/>
    <w:basedOn w:val="27"/>
    <w:link w:val="21"/>
    <w:qFormat/>
    <w:uiPriority w:val="99"/>
    <w:rPr>
      <w:rFonts w:ascii="Arial" w:hAnsi="Arial" w:eastAsia="宋体" w:cs="Times New Roman"/>
      <w:szCs w:val="24"/>
    </w:rPr>
  </w:style>
  <w:style w:type="paragraph" w:customStyle="1" w:styleId="53">
    <w:name w:val="xl65"/>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4">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6">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eastAsia="宋体" w:cs="宋体"/>
      <w:kern w:val="0"/>
      <w:sz w:val="20"/>
      <w:szCs w:val="20"/>
    </w:rPr>
  </w:style>
  <w:style w:type="paragraph" w:customStyle="1" w:styleId="5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58">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59">
    <w:name w:val="font5"/>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6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1">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62">
    <w:name w:val="p15"/>
    <w:basedOn w:val="1"/>
    <w:uiPriority w:val="0"/>
    <w:pPr>
      <w:widowControl/>
      <w:ind w:firstLine="420"/>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263</Words>
  <Characters>1500</Characters>
  <Lines>12</Lines>
  <Paragraphs>3</Paragraphs>
  <TotalTime>1</TotalTime>
  <ScaleCrop>false</ScaleCrop>
  <LinksUpToDate>false</LinksUpToDate>
  <CharactersWithSpaces>1760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2021-05-18T01:21:00Z</dcterms:created>
  <dc:creator>lujinzhi</dc:creator>
  <cp:lastModifiedBy>qxj</cp:lastModifiedBy>
  <dcterms:modified xsi:type="dcterms:W3CDTF">2022-03-23T02:28:39Z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FE1C81D6C44F4BB7A33A73D09F36969E</vt:lpwstr>
  </property>
</Properties>
</file>