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BA9" w:rsidRDefault="00256D3C">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B63BA9" w:rsidRDefault="00256D3C">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本项目为</w:t>
      </w:r>
      <w:r>
        <w:rPr>
          <w:rFonts w:ascii="华文楷体" w:eastAsia="华文楷体" w:hAnsi="华文楷体" w:cs="华文楷体" w:hint="eastAsia"/>
          <w:sz w:val="28"/>
          <w:szCs w:val="28"/>
        </w:rPr>
        <w:t>仙林校区四组团体育馆二楼羽毛球馆地面改造</w:t>
      </w:r>
      <w:r>
        <w:rPr>
          <w:rFonts w:ascii="华文楷体" w:eastAsia="华文楷体" w:hAnsi="华文楷体" w:cs="华文楷体" w:hint="eastAsia"/>
          <w:sz w:val="28"/>
          <w:szCs w:val="28"/>
        </w:rPr>
        <w:t>，项目位于南京大学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w:t>
      </w:r>
      <w:r>
        <w:rPr>
          <w:rFonts w:ascii="华文楷体" w:eastAsia="华文楷体" w:hAnsi="华文楷体" w:cs="华文楷体" w:hint="eastAsia"/>
          <w:sz w:val="28"/>
          <w:szCs w:val="28"/>
        </w:rPr>
        <w:t>校区，项目内容</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地面改造</w:t>
      </w:r>
      <w:r>
        <w:rPr>
          <w:rFonts w:ascii="华文楷体" w:eastAsia="华文楷体" w:hAnsi="华文楷体" w:cs="华文楷体" w:hint="eastAsia"/>
          <w:sz w:val="28"/>
          <w:szCs w:val="28"/>
        </w:rPr>
        <w:t>等。</w:t>
      </w:r>
    </w:p>
    <w:p w:rsidR="00B63BA9" w:rsidRDefault="00256D3C">
      <w:pPr>
        <w:numPr>
          <w:ilvl w:val="0"/>
          <w:numId w:val="2"/>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本项目招标范围：</w:t>
      </w:r>
      <w:r>
        <w:rPr>
          <w:rFonts w:ascii="华文楷体" w:eastAsia="华文楷体" w:hAnsi="华文楷体" w:cs="华文楷体" w:hint="eastAsia"/>
          <w:sz w:val="28"/>
          <w:szCs w:val="28"/>
        </w:rPr>
        <w:t>清单</w:t>
      </w:r>
      <w:r>
        <w:rPr>
          <w:rFonts w:ascii="华文楷体" w:eastAsia="华文楷体" w:hAnsi="华文楷体" w:cs="华文楷体" w:hint="eastAsia"/>
          <w:sz w:val="28"/>
          <w:szCs w:val="28"/>
        </w:rPr>
        <w:t>范围内所有内容，本项目共一个标段，无其它专业分包项。</w:t>
      </w:r>
    </w:p>
    <w:p w:rsidR="00B63BA9" w:rsidRDefault="00256D3C">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现场实际勘查</w:t>
      </w:r>
      <w:r>
        <w:rPr>
          <w:rFonts w:ascii="华文楷体" w:eastAsia="华文楷体" w:hAnsi="华文楷体" w:cs="华文楷体" w:hint="eastAsia"/>
          <w:sz w:val="28"/>
          <w:szCs w:val="28"/>
        </w:rPr>
        <w:t>。</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rPr>
        <w:t>文件等。</w:t>
      </w:r>
    </w:p>
    <w:p w:rsidR="00B63BA9" w:rsidRDefault="00256D3C">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B63BA9" w:rsidRDefault="00256D3C">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）投标人在投标报价时结合现场实际情况考虑施工及围挡防护安全，结算时不再调整；</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）本工程所需报验、报检费用甲方不予承担，投标人自行考虑计入投标报价；</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施工要求等一切费用；</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w:t>
      </w:r>
      <w:r>
        <w:rPr>
          <w:rFonts w:ascii="华文楷体" w:eastAsia="华文楷体" w:hAnsi="华文楷体" w:cs="华文楷体" w:hint="eastAsia"/>
          <w:sz w:val="28"/>
          <w:szCs w:val="28"/>
        </w:rPr>
        <w:t>现场查看</w:t>
      </w:r>
      <w:r>
        <w:rPr>
          <w:rFonts w:ascii="华文楷体" w:eastAsia="华文楷体" w:hAnsi="华文楷体" w:cs="华文楷体" w:hint="eastAsia"/>
          <w:sz w:val="28"/>
          <w:szCs w:val="28"/>
          <w:lang w:val="zh-CN"/>
        </w:rPr>
        <w:t>等文件结合起来查阅与理解。工程量清单中所描述</w:t>
      </w:r>
      <w:r>
        <w:rPr>
          <w:rFonts w:ascii="华文楷体" w:eastAsia="华文楷体" w:hAnsi="华文楷体" w:cs="华文楷体" w:hint="eastAsia"/>
          <w:sz w:val="28"/>
          <w:szCs w:val="28"/>
          <w:lang w:val="zh-CN"/>
        </w:rPr>
        <w:t>的项目特征仅为招标人对该分部分项目工程特征的概述，而非是工程特征的全面描述，报价时必须按</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及相关的国家规范的要求。</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8</w:t>
      </w: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疫情期间产生的防疫措施产生费用施工单位自行考虑。</w:t>
      </w:r>
    </w:p>
    <w:p w:rsidR="00B63BA9" w:rsidRDefault="00256D3C">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2</w:t>
      </w:r>
      <w:r>
        <w:rPr>
          <w:rFonts w:ascii="华文楷体" w:eastAsia="华文楷体" w:hAnsi="华文楷体" w:cs="华文楷体" w:hint="eastAsia"/>
          <w:kern w:val="2"/>
          <w:sz w:val="28"/>
          <w:szCs w:val="28"/>
        </w:rPr>
        <w:t>、</w:t>
      </w:r>
      <w:r>
        <w:rPr>
          <w:rFonts w:ascii="华文楷体" w:eastAsia="华文楷体" w:hAnsi="华文楷体" w:cs="华文楷体" w:hint="eastAsia"/>
          <w:kern w:val="2"/>
          <w:sz w:val="28"/>
          <w:szCs w:val="28"/>
        </w:rPr>
        <w:t>地面出新</w:t>
      </w:r>
      <w:r>
        <w:rPr>
          <w:rFonts w:ascii="华文楷体" w:eastAsia="华文楷体" w:hAnsi="华文楷体" w:cs="华文楷体" w:hint="eastAsia"/>
          <w:kern w:val="2"/>
          <w:sz w:val="28"/>
          <w:szCs w:val="28"/>
        </w:rPr>
        <w:t>部分</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）本项目投标人应自行察看现场，对前期施工中的各种施工因素需综合考虑并分项报价。</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）工程量清单描述不全时，应</w:t>
      </w:r>
      <w:r>
        <w:rPr>
          <w:rFonts w:ascii="华文楷体" w:eastAsia="华文楷体" w:hAnsi="华文楷体" w:cs="华文楷体" w:hint="eastAsia"/>
          <w:sz w:val="28"/>
          <w:szCs w:val="28"/>
        </w:rPr>
        <w:t>与负责人及时沟通</w:t>
      </w:r>
      <w:r>
        <w:rPr>
          <w:rFonts w:ascii="华文楷体" w:eastAsia="华文楷体" w:hAnsi="华文楷体" w:cs="华文楷体" w:hint="eastAsia"/>
          <w:sz w:val="28"/>
          <w:szCs w:val="28"/>
        </w:rPr>
        <w:t>，并应当综合考虑施工规范，地方规章等要求，所产生的费用计入报价中。</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t>文件中</w:t>
      </w:r>
      <w:r>
        <w:rPr>
          <w:rFonts w:ascii="华文楷体" w:eastAsia="华文楷体" w:hAnsi="华文楷体" w:cs="华文楷体" w:hint="eastAsia"/>
          <w:sz w:val="28"/>
          <w:szCs w:val="28"/>
        </w:rPr>
        <w:t>的内容均含在此次报价内，投标人未在答疑阶段提出的均视为让利，该部分费用含在投标总费用当中，中标后不做调整（设计变更除外）。</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现场施工过程中，</w:t>
      </w:r>
      <w:r>
        <w:rPr>
          <w:rFonts w:ascii="华文楷体" w:eastAsia="华文楷体" w:hAnsi="华文楷体" w:cs="华文楷体" w:hint="eastAsia"/>
          <w:sz w:val="28"/>
          <w:szCs w:val="28"/>
        </w:rPr>
        <w:t>按业主指定要求，（运动木地板品牌推荐：</w:t>
      </w:r>
      <w:proofErr w:type="gramStart"/>
      <w:r>
        <w:rPr>
          <w:rFonts w:ascii="华文楷体" w:eastAsia="华文楷体" w:hAnsi="华文楷体" w:cs="华文楷体" w:hint="eastAsia"/>
          <w:sz w:val="28"/>
          <w:szCs w:val="28"/>
        </w:rPr>
        <w:t>肯帝亚</w:t>
      </w:r>
      <w:proofErr w:type="gramEnd"/>
      <w:r>
        <w:rPr>
          <w:rFonts w:ascii="华文楷体" w:eastAsia="华文楷体" w:hAnsi="华文楷体" w:cs="华文楷体" w:hint="eastAsia"/>
          <w:sz w:val="28"/>
          <w:szCs w:val="28"/>
        </w:rPr>
        <w:t>、讯辉、加索尔，运动地</w:t>
      </w:r>
      <w:proofErr w:type="gramStart"/>
      <w:r>
        <w:rPr>
          <w:rFonts w:ascii="华文楷体" w:eastAsia="华文楷体" w:hAnsi="华文楷体" w:cs="华文楷体" w:hint="eastAsia"/>
          <w:sz w:val="28"/>
          <w:szCs w:val="28"/>
        </w:rPr>
        <w:t>垫品牌</w:t>
      </w:r>
      <w:proofErr w:type="gramEnd"/>
      <w:r>
        <w:rPr>
          <w:rFonts w:ascii="华文楷体" w:eastAsia="华文楷体" w:hAnsi="华文楷体" w:cs="华文楷体" w:hint="eastAsia"/>
          <w:sz w:val="28"/>
          <w:szCs w:val="28"/>
        </w:rPr>
        <w:t>推荐：卡米诺、飞翔、粤体，具体现场由业主确认，投标单位查看现场，投标报价综合考虑，结算不予调整。）</w:t>
      </w:r>
      <w:r>
        <w:rPr>
          <w:rFonts w:ascii="华文楷体" w:eastAsia="华文楷体" w:hAnsi="华文楷体" w:cs="华文楷体" w:hint="eastAsia"/>
          <w:sz w:val="28"/>
          <w:szCs w:val="28"/>
        </w:rPr>
        <w:t>引起相关材料的变更及其它所产生的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B63BA9" w:rsidRDefault="00256D3C">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）对所有进场施工人员的成品保护应要进</w:t>
      </w:r>
      <w:r>
        <w:rPr>
          <w:rFonts w:ascii="华文楷体" w:eastAsia="华文楷体" w:hAnsi="华文楷体" w:cs="华文楷体" w:hint="eastAsia"/>
          <w:sz w:val="28"/>
          <w:szCs w:val="28"/>
        </w:rPr>
        <w:t>行培训，指定专人负责成品保护工作；各专业工种分别做好本专业施工的专业性保护措施，完成的成品或半成品应与业主单位进行有关交接。现场设置施工设备时，应用脚手板垫离，防止油污污染地面。如有污染应及时清理。在进行电、气焊、切割等施工作业时，应采用隔离措施，防止损坏已做好的地面。施工单位应充分考虑现场实际情况，对产生的额外相关费用应充分考虑，结算时不另做调整。</w:t>
      </w:r>
    </w:p>
    <w:p w:rsidR="00B63BA9" w:rsidRDefault="00256D3C">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w:t>
      </w:r>
      <w:r>
        <w:rPr>
          <w:rFonts w:ascii="华文楷体" w:eastAsia="华文楷体" w:hAnsi="华文楷体" w:cs="华文楷体" w:hint="eastAsia"/>
          <w:b/>
          <w:bCs/>
          <w:sz w:val="28"/>
          <w:szCs w:val="28"/>
        </w:rPr>
        <w:t>、主要材料设备</w:t>
      </w:r>
    </w:p>
    <w:p w:rsidR="00B63BA9" w:rsidRDefault="00256D3C">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B63BA9" w:rsidRDefault="00256D3C">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本次招标要求投标人在投标时根据招标人提供的主要材料推荐品牌和产品系列，明确投标所选的厂家品牌产品。投标人</w:t>
      </w:r>
      <w:r>
        <w:rPr>
          <w:rFonts w:ascii="华文楷体" w:eastAsia="华文楷体" w:hAnsi="华文楷体" w:cs="华文楷体" w:hint="eastAsia"/>
          <w:sz w:val="28"/>
          <w:szCs w:val="28"/>
        </w:rPr>
        <w:t>拟选择推荐的厂家或品牌以</w:t>
      </w:r>
      <w:r>
        <w:rPr>
          <w:rFonts w:ascii="华文楷体" w:eastAsia="华文楷体" w:hAnsi="华文楷体" w:cs="华文楷体" w:hint="eastAsia"/>
          <w:sz w:val="28"/>
          <w:szCs w:val="28"/>
        </w:rPr>
        <w:lastRenderedPageBreak/>
        <w:t>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B63BA9" w:rsidRDefault="00256D3C">
      <w:pPr>
        <w:numPr>
          <w:ilvl w:val="0"/>
          <w:numId w:val="3"/>
        </w:num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主要材料品牌推荐表如下：</w:t>
      </w:r>
    </w:p>
    <w:tbl>
      <w:tblPr>
        <w:tblW w:w="10000" w:type="dxa"/>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0"/>
        <w:gridCol w:w="1384"/>
        <w:gridCol w:w="992"/>
        <w:gridCol w:w="3402"/>
        <w:gridCol w:w="993"/>
        <w:gridCol w:w="1701"/>
        <w:gridCol w:w="888"/>
      </w:tblGrid>
      <w:tr w:rsidR="00B429EF" w:rsidRPr="00B429EF" w:rsidTr="00FC5AAD">
        <w:trPr>
          <w:trHeight w:val="567"/>
          <w:jc w:val="center"/>
        </w:trPr>
        <w:tc>
          <w:tcPr>
            <w:tcW w:w="640"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b/>
                <w:szCs w:val="21"/>
              </w:rPr>
            </w:pPr>
            <w:r w:rsidRPr="00B429EF">
              <w:rPr>
                <w:rFonts w:ascii="宋体" w:eastAsia="宋体" w:hAnsi="宋体" w:cs="Times New Roman" w:hint="eastAsia"/>
                <w:b/>
                <w:szCs w:val="21"/>
              </w:rPr>
              <w:t>序号</w:t>
            </w:r>
          </w:p>
        </w:tc>
        <w:tc>
          <w:tcPr>
            <w:tcW w:w="1384"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b/>
                <w:szCs w:val="21"/>
              </w:rPr>
            </w:pPr>
            <w:r w:rsidRPr="00B429EF">
              <w:rPr>
                <w:rFonts w:ascii="宋体" w:eastAsia="宋体" w:hAnsi="宋体" w:cs="Times New Roman" w:hint="eastAsia"/>
                <w:b/>
                <w:szCs w:val="21"/>
              </w:rPr>
              <w:t>材料设备名称</w:t>
            </w:r>
          </w:p>
        </w:tc>
        <w:tc>
          <w:tcPr>
            <w:tcW w:w="992"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b/>
                <w:szCs w:val="21"/>
              </w:rPr>
            </w:pPr>
            <w:r w:rsidRPr="00B429EF">
              <w:rPr>
                <w:rFonts w:ascii="宋体" w:eastAsia="宋体" w:hAnsi="宋体" w:cs="Times New Roman" w:hint="eastAsia"/>
                <w:b/>
                <w:szCs w:val="21"/>
              </w:rPr>
              <w:t>推荐品牌</w:t>
            </w:r>
          </w:p>
        </w:tc>
        <w:tc>
          <w:tcPr>
            <w:tcW w:w="3402"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b/>
                <w:szCs w:val="21"/>
              </w:rPr>
            </w:pPr>
            <w:r w:rsidRPr="00B429EF">
              <w:rPr>
                <w:rFonts w:ascii="宋体" w:eastAsia="宋体" w:hAnsi="宋体" w:cs="Times New Roman" w:hint="eastAsia"/>
                <w:b/>
                <w:szCs w:val="21"/>
              </w:rPr>
              <w:t>制造商名称</w:t>
            </w:r>
          </w:p>
        </w:tc>
        <w:tc>
          <w:tcPr>
            <w:tcW w:w="993" w:type="dxa"/>
            <w:vAlign w:val="center"/>
          </w:tcPr>
          <w:p w:rsidR="00B429EF" w:rsidRPr="00B429EF" w:rsidRDefault="00B429EF" w:rsidP="00B429EF">
            <w:pPr>
              <w:jc w:val="center"/>
              <w:rPr>
                <w:rFonts w:ascii="宋体" w:eastAsia="宋体" w:hAnsi="宋体" w:cs="Times New Roman" w:hint="eastAsia"/>
                <w:b/>
                <w:szCs w:val="21"/>
              </w:rPr>
            </w:pPr>
            <w:r w:rsidRPr="00B429EF">
              <w:rPr>
                <w:rFonts w:ascii="宋体" w:eastAsia="宋体" w:hAnsi="宋体" w:cs="Times New Roman" w:hint="eastAsia"/>
                <w:b/>
                <w:szCs w:val="21"/>
              </w:rPr>
              <w:t>所选品牌</w:t>
            </w:r>
          </w:p>
        </w:tc>
        <w:tc>
          <w:tcPr>
            <w:tcW w:w="1701" w:type="dxa"/>
            <w:vAlign w:val="center"/>
          </w:tcPr>
          <w:p w:rsidR="00B429EF" w:rsidRPr="00B429EF" w:rsidRDefault="00B429EF" w:rsidP="00B429EF">
            <w:pPr>
              <w:jc w:val="center"/>
              <w:rPr>
                <w:rFonts w:ascii="宋体" w:eastAsia="宋体" w:hAnsi="宋体" w:cs="Times New Roman"/>
                <w:b/>
                <w:szCs w:val="21"/>
              </w:rPr>
            </w:pPr>
            <w:r w:rsidRPr="00B429EF">
              <w:rPr>
                <w:rFonts w:ascii="宋体" w:eastAsia="宋体" w:hAnsi="宋体" w:cs="Times New Roman" w:hint="eastAsia"/>
                <w:b/>
                <w:szCs w:val="21"/>
              </w:rPr>
              <w:t>所选品牌制造商</w:t>
            </w:r>
          </w:p>
        </w:tc>
        <w:tc>
          <w:tcPr>
            <w:tcW w:w="888"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b/>
                <w:szCs w:val="21"/>
              </w:rPr>
            </w:pPr>
            <w:r w:rsidRPr="00B429EF">
              <w:rPr>
                <w:rFonts w:ascii="宋体" w:eastAsia="宋体" w:hAnsi="宋体" w:cs="Times New Roman" w:hint="eastAsia"/>
                <w:b/>
                <w:szCs w:val="21"/>
              </w:rPr>
              <w:t>备注</w:t>
            </w:r>
          </w:p>
        </w:tc>
      </w:tr>
      <w:tr w:rsidR="00B429EF" w:rsidRPr="00B429EF" w:rsidTr="00FC5AAD">
        <w:trPr>
          <w:trHeight w:val="567"/>
          <w:jc w:val="center"/>
        </w:trPr>
        <w:tc>
          <w:tcPr>
            <w:tcW w:w="640" w:type="dxa"/>
            <w:vMerge w:val="restart"/>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1</w:t>
            </w:r>
          </w:p>
        </w:tc>
        <w:tc>
          <w:tcPr>
            <w:tcW w:w="1384" w:type="dxa"/>
            <w:vMerge w:val="restart"/>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PVC地垫</w:t>
            </w:r>
          </w:p>
        </w:tc>
        <w:tc>
          <w:tcPr>
            <w:tcW w:w="992" w:type="dxa"/>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尤尼克斯</w:t>
            </w:r>
          </w:p>
        </w:tc>
        <w:tc>
          <w:tcPr>
            <w:tcW w:w="3402" w:type="dxa"/>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尤尼克斯（上海）体育用品有限公司</w:t>
            </w:r>
          </w:p>
        </w:tc>
        <w:tc>
          <w:tcPr>
            <w:tcW w:w="993" w:type="dxa"/>
            <w:vMerge w:val="restart"/>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1701" w:type="dxa"/>
            <w:vMerge w:val="restart"/>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888"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szCs w:val="21"/>
              </w:rPr>
            </w:pPr>
          </w:p>
        </w:tc>
      </w:tr>
      <w:tr w:rsidR="00B429EF" w:rsidRPr="00B429EF" w:rsidTr="00FC5AAD">
        <w:trPr>
          <w:trHeight w:val="567"/>
          <w:jc w:val="center"/>
        </w:trPr>
        <w:tc>
          <w:tcPr>
            <w:tcW w:w="640" w:type="dxa"/>
            <w:vMerge/>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p>
        </w:tc>
        <w:tc>
          <w:tcPr>
            <w:tcW w:w="1384" w:type="dxa"/>
            <w:vMerge/>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p>
        </w:tc>
        <w:tc>
          <w:tcPr>
            <w:tcW w:w="992"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szCs w:val="21"/>
              </w:rPr>
            </w:pPr>
            <w:r w:rsidRPr="00B429EF">
              <w:rPr>
                <w:rFonts w:ascii="宋体" w:eastAsia="宋体" w:hAnsi="宋体" w:cs="Times New Roman" w:hint="eastAsia"/>
                <w:szCs w:val="21"/>
              </w:rPr>
              <w:t>VICTOR</w:t>
            </w:r>
          </w:p>
        </w:tc>
        <w:tc>
          <w:tcPr>
            <w:tcW w:w="3402" w:type="dxa"/>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南京胜利体育用品实业有限公司</w:t>
            </w:r>
          </w:p>
        </w:tc>
        <w:tc>
          <w:tcPr>
            <w:tcW w:w="993" w:type="dxa"/>
            <w:vMerge/>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1701" w:type="dxa"/>
            <w:vMerge/>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888"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szCs w:val="21"/>
              </w:rPr>
            </w:pPr>
          </w:p>
        </w:tc>
      </w:tr>
      <w:tr w:rsidR="00B429EF" w:rsidRPr="00B429EF" w:rsidTr="00FC5AAD">
        <w:trPr>
          <w:trHeight w:val="567"/>
          <w:jc w:val="center"/>
        </w:trPr>
        <w:tc>
          <w:tcPr>
            <w:tcW w:w="640" w:type="dxa"/>
            <w:vMerge/>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p>
        </w:tc>
        <w:tc>
          <w:tcPr>
            <w:tcW w:w="1384" w:type="dxa"/>
            <w:vMerge/>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p>
        </w:tc>
        <w:tc>
          <w:tcPr>
            <w:tcW w:w="992"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szCs w:val="21"/>
              </w:rPr>
            </w:pPr>
            <w:r w:rsidRPr="00B429EF">
              <w:rPr>
                <w:rFonts w:ascii="宋体" w:eastAsia="宋体" w:hAnsi="宋体" w:cs="Times New Roman"/>
                <w:szCs w:val="21"/>
              </w:rPr>
              <w:t>ENLIO</w:t>
            </w:r>
          </w:p>
          <w:p w:rsidR="00B429EF" w:rsidRPr="00B429EF" w:rsidRDefault="00B429EF" w:rsidP="00B429EF">
            <w:pPr>
              <w:widowControl/>
              <w:jc w:val="center"/>
              <w:textAlignment w:val="center"/>
              <w:rPr>
                <w:rFonts w:ascii="宋体" w:eastAsia="宋体" w:hAnsi="宋体" w:cs="Times New Roman" w:hint="eastAsia"/>
                <w:szCs w:val="21"/>
              </w:rPr>
            </w:pPr>
            <w:r w:rsidRPr="00B429EF">
              <w:rPr>
                <w:rFonts w:ascii="宋体" w:eastAsia="宋体" w:hAnsi="宋体" w:cs="Times New Roman" w:hint="eastAsia"/>
                <w:szCs w:val="21"/>
              </w:rPr>
              <w:t>英利奥</w:t>
            </w:r>
          </w:p>
        </w:tc>
        <w:tc>
          <w:tcPr>
            <w:tcW w:w="3402" w:type="dxa"/>
            <w:tcMar>
              <w:top w:w="12" w:type="dxa"/>
              <w:left w:w="12" w:type="dxa"/>
              <w:right w:w="12" w:type="dxa"/>
            </w:tcMar>
            <w:vAlign w:val="center"/>
          </w:tcPr>
          <w:p w:rsidR="00B429EF" w:rsidRPr="00B429EF" w:rsidRDefault="00B429EF" w:rsidP="00B429EF">
            <w:pPr>
              <w:jc w:val="center"/>
              <w:rPr>
                <w:rFonts w:ascii="宋体" w:eastAsia="宋体" w:hAnsi="宋体" w:cs="Times New Roman" w:hint="eastAsia"/>
                <w:szCs w:val="21"/>
              </w:rPr>
            </w:pPr>
            <w:r w:rsidRPr="00B429EF">
              <w:rPr>
                <w:rFonts w:ascii="宋体" w:eastAsia="宋体" w:hAnsi="宋体" w:cs="Times New Roman" w:hint="eastAsia"/>
                <w:szCs w:val="21"/>
              </w:rPr>
              <w:t>河北英利奥体育用品有限公司</w:t>
            </w:r>
          </w:p>
        </w:tc>
        <w:tc>
          <w:tcPr>
            <w:tcW w:w="993" w:type="dxa"/>
            <w:vMerge/>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1701" w:type="dxa"/>
            <w:vMerge/>
            <w:vAlign w:val="center"/>
          </w:tcPr>
          <w:p w:rsidR="00B429EF" w:rsidRPr="00B429EF" w:rsidRDefault="00B429EF" w:rsidP="00B429EF">
            <w:pPr>
              <w:widowControl/>
              <w:jc w:val="center"/>
              <w:textAlignment w:val="center"/>
              <w:rPr>
                <w:rFonts w:ascii="宋体" w:eastAsia="宋体" w:hAnsi="宋体" w:cs="Times New Roman" w:hint="eastAsia"/>
                <w:szCs w:val="21"/>
              </w:rPr>
            </w:pPr>
          </w:p>
        </w:tc>
        <w:tc>
          <w:tcPr>
            <w:tcW w:w="888" w:type="dxa"/>
            <w:tcMar>
              <w:top w:w="12" w:type="dxa"/>
              <w:left w:w="12" w:type="dxa"/>
              <w:right w:w="12" w:type="dxa"/>
            </w:tcMar>
            <w:vAlign w:val="center"/>
          </w:tcPr>
          <w:p w:rsidR="00B429EF" w:rsidRPr="00B429EF" w:rsidRDefault="00B429EF" w:rsidP="00B429EF">
            <w:pPr>
              <w:widowControl/>
              <w:jc w:val="center"/>
              <w:textAlignment w:val="center"/>
              <w:rPr>
                <w:rFonts w:ascii="宋体" w:eastAsia="宋体" w:hAnsi="宋体" w:cs="Times New Roman" w:hint="eastAsia"/>
                <w:szCs w:val="21"/>
              </w:rPr>
            </w:pPr>
          </w:p>
        </w:tc>
      </w:tr>
    </w:tbl>
    <w:p w:rsidR="00B63BA9" w:rsidRDefault="00256D3C" w:rsidP="00B429EF">
      <w:pPr>
        <w:spacing w:line="360" w:lineRule="auto"/>
        <w:ind w:firstLineChars="200" w:firstLine="560"/>
        <w:rPr>
          <w:rFonts w:ascii="华文楷体" w:eastAsia="华文楷体" w:hAnsi="华文楷体" w:cs="华文楷体"/>
          <w:sz w:val="28"/>
          <w:szCs w:val="28"/>
        </w:rPr>
      </w:pPr>
      <w:bookmarkStart w:id="0" w:name="_GoBack"/>
      <w:bookmarkEnd w:id="0"/>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B63BA9" w:rsidRDefault="00256D3C">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B63BA9" w:rsidRDefault="00256D3C">
      <w:pPr>
        <w:numPr>
          <w:ilvl w:val="0"/>
          <w:numId w:val="4"/>
        </w:num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招标人自行采购的主要材料设备</w:t>
      </w:r>
      <w:r>
        <w:rPr>
          <w:rFonts w:ascii="华文楷体" w:eastAsia="华文楷体" w:hAnsi="华文楷体" w:cs="华文楷体" w:hint="eastAsia"/>
          <w:color w:val="000000" w:themeColor="text1"/>
          <w:sz w:val="28"/>
          <w:szCs w:val="28"/>
        </w:rPr>
        <w:t>：</w:t>
      </w:r>
      <w:r>
        <w:rPr>
          <w:rFonts w:ascii="华文楷体" w:eastAsia="华文楷体" w:hAnsi="华文楷体" w:cs="华文楷体" w:hint="eastAsia"/>
          <w:color w:val="FF0000"/>
          <w:sz w:val="28"/>
          <w:szCs w:val="28"/>
        </w:rPr>
        <w:t>无。</w:t>
      </w:r>
    </w:p>
    <w:p w:rsidR="00B63BA9" w:rsidRDefault="00256D3C">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w:t>
      </w:r>
      <w:r>
        <w:rPr>
          <w:rFonts w:ascii="华文楷体" w:eastAsia="华文楷体" w:hAnsi="华文楷体" w:cs="华文楷体" w:hint="eastAsia"/>
          <w:b/>
          <w:bCs/>
          <w:sz w:val="28"/>
          <w:szCs w:val="28"/>
        </w:rPr>
        <w:t>、其他说明</w:t>
      </w:r>
    </w:p>
    <w:p w:rsidR="00B63BA9" w:rsidRDefault="00256D3C">
      <w:p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、投标人应在认真理解和熟悉招标文件和施工图纸，经现场踏勘后，综合考虑清单中各分部分项工程包括管理费、利润、风险费、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费、税金等全部费用清单报价，无论清单特征中是否描述，投标人综合单价均应包含完成本清单项目所有工作内容的费用。</w:t>
      </w:r>
    </w:p>
    <w:p w:rsidR="00B63BA9" w:rsidRDefault="00256D3C">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2</w:t>
      </w:r>
      <w:r>
        <w:rPr>
          <w:rFonts w:ascii="华文楷体" w:eastAsia="华文楷体" w:hAnsi="华文楷体" w:cs="华文楷体" w:hint="eastAsia"/>
          <w:sz w:val="28"/>
          <w:szCs w:val="28"/>
        </w:rPr>
        <w:t>、各投标人在进行综合报价时必须结合</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rPr>
        <w:t>、招标文件中的相关条款及清单描述进行报价，清单子目中未能对各节点详图进行完全性描述的必须结合详细节点进行报价，否则视为已计入相应项目综合单价内，中标后将不调整综合单价。若招标文件中相关条款及清单描述有冲突的，投标人应在“澄清答疑”环节中向招</w:t>
      </w:r>
      <w:r>
        <w:rPr>
          <w:rFonts w:ascii="华文楷体" w:eastAsia="华文楷体" w:hAnsi="华文楷体" w:cs="华文楷体" w:hint="eastAsia"/>
          <w:sz w:val="28"/>
          <w:szCs w:val="28"/>
        </w:rPr>
        <w:t>标人提出，招标人将在“澄清答疑”环节中答复；投标人未在“澄清答疑”环节提出的，则最终解释权归属于招标人。</w:t>
      </w:r>
    </w:p>
    <w:p w:rsidR="00B63BA9" w:rsidRDefault="00B63BA9">
      <w:pPr>
        <w:spacing w:line="360" w:lineRule="auto"/>
        <w:ind w:firstLineChars="200" w:firstLine="560"/>
        <w:rPr>
          <w:rFonts w:ascii="华文楷体" w:eastAsia="华文楷体" w:hAnsi="华文楷体" w:cs="华文楷体"/>
          <w:sz w:val="28"/>
          <w:szCs w:val="28"/>
        </w:rPr>
      </w:pPr>
    </w:p>
    <w:p w:rsidR="00B63BA9" w:rsidRDefault="00B63BA9">
      <w:pPr>
        <w:autoSpaceDE w:val="0"/>
        <w:autoSpaceDN w:val="0"/>
        <w:adjustRightInd w:val="0"/>
        <w:spacing w:line="360" w:lineRule="auto"/>
        <w:ind w:firstLineChars="200" w:firstLine="560"/>
        <w:jc w:val="left"/>
        <w:rPr>
          <w:rFonts w:ascii="华文楷体" w:eastAsia="华文楷体" w:hAnsi="华文楷体" w:cs="华文楷体"/>
          <w:sz w:val="28"/>
          <w:szCs w:val="28"/>
        </w:rPr>
      </w:pPr>
    </w:p>
    <w:sectPr w:rsidR="00B63BA9">
      <w:pgSz w:w="11906" w:h="16838"/>
      <w:pgMar w:top="1440" w:right="1286" w:bottom="1440" w:left="13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D3C" w:rsidRDefault="00256D3C" w:rsidP="00B429EF">
      <w:r>
        <w:separator/>
      </w:r>
    </w:p>
  </w:endnote>
  <w:endnote w:type="continuationSeparator" w:id="0">
    <w:p w:rsidR="00256D3C" w:rsidRDefault="00256D3C" w:rsidP="00B4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D3C" w:rsidRDefault="00256D3C" w:rsidP="00B429EF">
      <w:r>
        <w:separator/>
      </w:r>
    </w:p>
  </w:footnote>
  <w:footnote w:type="continuationSeparator" w:id="0">
    <w:p w:rsidR="00256D3C" w:rsidRDefault="00256D3C" w:rsidP="00B42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278CDBCE"/>
    <w:multiLevelType w:val="singleLevel"/>
    <w:tmpl w:val="278CDBCE"/>
    <w:lvl w:ilvl="0">
      <w:start w:val="1"/>
      <w:numFmt w:val="decimal"/>
      <w:suff w:val="nothing"/>
      <w:lvlText w:val="%1、"/>
      <w:lvlJc w:val="left"/>
    </w:lvl>
  </w:abstractNum>
  <w:abstractNum w:abstractNumId="2">
    <w:nsid w:val="7210947C"/>
    <w:multiLevelType w:val="singleLevel"/>
    <w:tmpl w:val="7210947C"/>
    <w:lvl w:ilvl="0">
      <w:start w:val="2"/>
      <w:numFmt w:val="chineseCounting"/>
      <w:suff w:val="nothing"/>
      <w:lvlText w:val="%1、"/>
      <w:lvlJc w:val="left"/>
      <w:rPr>
        <w:rFonts w:hint="eastAsia"/>
      </w:rPr>
    </w:lvl>
  </w:abstractNum>
  <w:abstractNum w:abstractNumId="3">
    <w:nsid w:val="729255F7"/>
    <w:multiLevelType w:val="singleLevel"/>
    <w:tmpl w:val="729255F7"/>
    <w:lvl w:ilvl="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2MmM5N2U4Yzg4MDgyMzBjM2JhN2I1MDk1N2UzZWEifQ=="/>
  </w:docVars>
  <w:rsids>
    <w:rsidRoot w:val="00E80598"/>
    <w:rsid w:val="00003B10"/>
    <w:rsid w:val="00040349"/>
    <w:rsid w:val="00070CA5"/>
    <w:rsid w:val="000878B4"/>
    <w:rsid w:val="00094F0E"/>
    <w:rsid w:val="000C5F5E"/>
    <w:rsid w:val="00130701"/>
    <w:rsid w:val="001D3A5E"/>
    <w:rsid w:val="00224361"/>
    <w:rsid w:val="00256D3C"/>
    <w:rsid w:val="00340E3E"/>
    <w:rsid w:val="003C551D"/>
    <w:rsid w:val="003D4DFA"/>
    <w:rsid w:val="0041308F"/>
    <w:rsid w:val="004278D2"/>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8B79F8"/>
    <w:rsid w:val="009220B0"/>
    <w:rsid w:val="009C2E62"/>
    <w:rsid w:val="009F7256"/>
    <w:rsid w:val="00A63FC9"/>
    <w:rsid w:val="00AB037F"/>
    <w:rsid w:val="00AB5606"/>
    <w:rsid w:val="00AC1EED"/>
    <w:rsid w:val="00B276BE"/>
    <w:rsid w:val="00B276F7"/>
    <w:rsid w:val="00B41A95"/>
    <w:rsid w:val="00B429EF"/>
    <w:rsid w:val="00B45773"/>
    <w:rsid w:val="00B46074"/>
    <w:rsid w:val="00B618D2"/>
    <w:rsid w:val="00B63BA9"/>
    <w:rsid w:val="00C24412"/>
    <w:rsid w:val="00C30855"/>
    <w:rsid w:val="00C34BCE"/>
    <w:rsid w:val="00C36851"/>
    <w:rsid w:val="00C9616D"/>
    <w:rsid w:val="00CA1596"/>
    <w:rsid w:val="00CB729C"/>
    <w:rsid w:val="00D10226"/>
    <w:rsid w:val="00D53389"/>
    <w:rsid w:val="00E03455"/>
    <w:rsid w:val="00E80598"/>
    <w:rsid w:val="00E924B2"/>
    <w:rsid w:val="00EA4032"/>
    <w:rsid w:val="00ED2F94"/>
    <w:rsid w:val="00EE3AC7"/>
    <w:rsid w:val="00F106A9"/>
    <w:rsid w:val="00F35A42"/>
    <w:rsid w:val="00F637EC"/>
    <w:rsid w:val="00F86DE8"/>
    <w:rsid w:val="00FD2FBA"/>
    <w:rsid w:val="05637CE9"/>
    <w:rsid w:val="0D071482"/>
    <w:rsid w:val="127C008F"/>
    <w:rsid w:val="138E2FF9"/>
    <w:rsid w:val="155D0C1F"/>
    <w:rsid w:val="15803988"/>
    <w:rsid w:val="16500C6A"/>
    <w:rsid w:val="16CC55E9"/>
    <w:rsid w:val="17E83B2A"/>
    <w:rsid w:val="17F607B2"/>
    <w:rsid w:val="1D7F2651"/>
    <w:rsid w:val="1F8654CC"/>
    <w:rsid w:val="1FAC406C"/>
    <w:rsid w:val="219400F4"/>
    <w:rsid w:val="22715C4D"/>
    <w:rsid w:val="23642711"/>
    <w:rsid w:val="24B86128"/>
    <w:rsid w:val="255F78C7"/>
    <w:rsid w:val="267C398E"/>
    <w:rsid w:val="3021297D"/>
    <w:rsid w:val="35712C15"/>
    <w:rsid w:val="35FA5E53"/>
    <w:rsid w:val="37CF1A7B"/>
    <w:rsid w:val="382F2312"/>
    <w:rsid w:val="3B7F06BD"/>
    <w:rsid w:val="3F1A57E3"/>
    <w:rsid w:val="414738E4"/>
    <w:rsid w:val="42BF712A"/>
    <w:rsid w:val="44E8447B"/>
    <w:rsid w:val="45682DFA"/>
    <w:rsid w:val="46E65562"/>
    <w:rsid w:val="46EE76C2"/>
    <w:rsid w:val="4A4C2CEB"/>
    <w:rsid w:val="4E0A29FE"/>
    <w:rsid w:val="52D906BF"/>
    <w:rsid w:val="537B22D7"/>
    <w:rsid w:val="55316CE7"/>
    <w:rsid w:val="56667D91"/>
    <w:rsid w:val="577A3447"/>
    <w:rsid w:val="5BCE5477"/>
    <w:rsid w:val="5ED65A59"/>
    <w:rsid w:val="617C0CAA"/>
    <w:rsid w:val="66C824F1"/>
    <w:rsid w:val="676C715C"/>
    <w:rsid w:val="6B4B1D58"/>
    <w:rsid w:val="6FA554C1"/>
    <w:rsid w:val="764C1581"/>
    <w:rsid w:val="79345BD4"/>
    <w:rsid w:val="7984534D"/>
    <w:rsid w:val="79F270F4"/>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rFonts w:ascii="Times New Roman" w:eastAsia="宋体" w:hAnsi="Times New Roman" w:cs="Times New Roman"/>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rFonts w:ascii="Times New Roman" w:eastAsia="宋体" w:hAnsi="Times New Roman" w:cs="Times New Roman"/>
      <w:kern w:val="2"/>
      <w:sz w:val="21"/>
      <w:szCs w:val="24"/>
    </w:rPr>
  </w:style>
  <w:style w:type="paragraph" w:customStyle="1" w:styleId="110">
    <w:name w:val="修订11"/>
    <w:hidden/>
    <w:uiPriority w:val="99"/>
    <w:unhideWhenUsed/>
    <w:qFormat/>
    <w:rPr>
      <w:rFonts w:ascii="Times New Roman" w:eastAsia="宋体" w:hAnsi="Times New Roman" w:cs="Times New Roman"/>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rFonts w:ascii="Times New Roman" w:eastAsia="宋体" w:hAnsi="Times New Roman" w:cs="Times New Roman"/>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rFonts w:ascii="Times New Roman" w:eastAsia="宋体" w:hAnsi="Times New Roman" w:cs="Times New Roman"/>
      <w:kern w:val="2"/>
      <w:sz w:val="21"/>
      <w:szCs w:val="24"/>
    </w:rPr>
  </w:style>
  <w:style w:type="paragraph" w:customStyle="1" w:styleId="110">
    <w:name w:val="修订11"/>
    <w:hidden/>
    <w:uiPriority w:val="99"/>
    <w:unhideWhenUsed/>
    <w:qFormat/>
    <w:rPr>
      <w:rFonts w:ascii="Times New Roman" w:eastAsia="宋体" w:hAnsi="Times New Roman" w:cs="Times New Roman"/>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陆金枝</cp:lastModifiedBy>
  <cp:revision>42</cp:revision>
  <dcterms:created xsi:type="dcterms:W3CDTF">2021-05-18T01:21:00Z</dcterms:created>
  <dcterms:modified xsi:type="dcterms:W3CDTF">2022-12-05T06:58:00Z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